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763" w:firstLineChars="1567"/>
        <w:rPr>
          <w:rFonts w:hint="eastAsia" w:ascii="仿宋_GB2312" w:hAnsi="仿宋" w:eastAsia="仿宋_GB2312" w:cs="黑体"/>
          <w:color w:val="000000"/>
          <w:spacing w:val="-8"/>
          <w:sz w:val="32"/>
          <w:szCs w:val="32"/>
        </w:rPr>
      </w:pPr>
      <w:bookmarkStart w:id="0" w:name="_GoBack"/>
      <w:bookmarkEnd w:id="0"/>
    </w:p>
    <w:p>
      <w:pPr>
        <w:spacing w:line="490" w:lineRule="exact"/>
        <w:ind w:firstLine="4763" w:firstLineChars="1567"/>
        <w:rPr>
          <w:rFonts w:hint="eastAsia" w:ascii="仿宋_GB2312" w:hAnsi="仿宋" w:eastAsia="仿宋_GB2312" w:cs="黑体"/>
          <w:color w:val="000000"/>
          <w:spacing w:val="-8"/>
          <w:sz w:val="32"/>
          <w:szCs w:val="32"/>
        </w:rPr>
      </w:pPr>
    </w:p>
    <w:p>
      <w:pPr>
        <w:spacing w:line="490" w:lineRule="exact"/>
        <w:ind w:firstLine="4560" w:firstLineChars="1500"/>
        <w:jc w:val="right"/>
        <w:rPr>
          <w:rFonts w:hint="eastAsia" w:ascii="仿宋_GB2312" w:hAnsi="仿宋" w:eastAsia="仿宋_GB2312" w:cs="黑体"/>
          <w:color w:val="000000"/>
          <w:spacing w:val="-8"/>
          <w:sz w:val="32"/>
          <w:szCs w:val="32"/>
        </w:rPr>
      </w:pPr>
      <w:r>
        <w:rPr>
          <w:rFonts w:hint="eastAsia" w:ascii="仿宋_GB2312" w:hAnsi="仿宋" w:eastAsia="仿宋_GB2312" w:cs="黑体"/>
          <w:color w:val="000000"/>
          <w:spacing w:val="-8"/>
          <w:sz w:val="32"/>
          <w:szCs w:val="32"/>
        </w:rPr>
        <w:t>是否同意公开：是</w:t>
      </w:r>
    </w:p>
    <w:p>
      <w:pPr>
        <w:spacing w:line="490" w:lineRule="exact"/>
        <w:ind w:firstLine="4480" w:firstLineChars="1400"/>
        <w:jc w:val="right"/>
        <w:rPr>
          <w:rFonts w:hint="eastAsia" w:ascii="仿宋_GB2312" w:hAnsi="仿宋" w:eastAsia="仿宋_GB2312"/>
          <w:color w:val="000000"/>
          <w:sz w:val="32"/>
          <w:szCs w:val="32"/>
        </w:rPr>
      </w:pPr>
      <w:r>
        <w:rPr>
          <w:rFonts w:hint="eastAsia" w:ascii="仿宋_GB2312" w:hAnsi="仿宋" w:eastAsia="仿宋_GB2312" w:cs="宋体"/>
          <w:color w:val="000000"/>
          <w:sz w:val="32"/>
          <w:szCs w:val="32"/>
        </w:rPr>
        <w:t>办理结果：</w:t>
      </w:r>
      <w:r>
        <w:rPr>
          <w:rFonts w:hint="eastAsia" w:ascii="仿宋_GB2312" w:hAnsi="仿宋" w:eastAsia="仿宋_GB2312"/>
          <w:color w:val="000000"/>
          <w:sz w:val="32"/>
          <w:szCs w:val="32"/>
        </w:rPr>
        <w:t>A</w:t>
      </w:r>
    </w:p>
    <w:p>
      <w:pPr>
        <w:spacing w:line="490" w:lineRule="exact"/>
        <w:ind w:firstLine="4480" w:firstLineChars="1400"/>
        <w:jc w:val="right"/>
        <w:rPr>
          <w:rFonts w:hint="eastAsia" w:ascii="仿宋_GB2312" w:hAnsi="仿宋" w:eastAsia="仿宋_GB2312"/>
          <w:color w:val="000000"/>
          <w:sz w:val="32"/>
          <w:szCs w:val="32"/>
        </w:rPr>
      </w:pPr>
      <w:r>
        <w:rPr>
          <w:rFonts w:hint="eastAsia" w:ascii="仿宋_GB2312" w:hAnsi="仿宋" w:eastAsia="仿宋_GB2312" w:cs="宋体"/>
          <w:color w:val="000000"/>
          <w:sz w:val="32"/>
          <w:szCs w:val="32"/>
          <w:lang w:eastAsia="zh-CN"/>
        </w:rPr>
        <w:t>邯房案</w:t>
      </w:r>
      <w:r>
        <w:rPr>
          <w:rFonts w:hint="eastAsia" w:ascii="仿宋_GB2312" w:hAnsi="仿宋" w:eastAsia="仿宋_GB2312" w:cs="宋体"/>
          <w:color w:val="000000"/>
          <w:sz w:val="32"/>
          <w:szCs w:val="32"/>
        </w:rPr>
        <w:t>字</w:t>
      </w:r>
      <w:r>
        <w:rPr>
          <w:rFonts w:hint="eastAsia" w:ascii="仿宋_GB2312" w:hAnsi="仿宋" w:eastAsia="仿宋_GB2312" w:cs="Malgun Gothic Semilight"/>
          <w:color w:val="000000"/>
          <w:sz w:val="32"/>
          <w:szCs w:val="32"/>
        </w:rPr>
        <w:t>〔</w:t>
      </w:r>
      <w:r>
        <w:rPr>
          <w:rFonts w:hint="eastAsia" w:ascii="仿宋_GB2312" w:hAnsi="仿宋" w:eastAsia="仿宋_GB2312" w:cs="Malgun Gothic Semilight"/>
          <w:color w:val="000000"/>
          <w:sz w:val="32"/>
          <w:szCs w:val="32"/>
          <w:lang w:val="en-US" w:eastAsia="zh-CN"/>
        </w:rPr>
        <w:t>2018</w:t>
      </w:r>
      <w:r>
        <w:rPr>
          <w:rFonts w:hint="eastAsia" w:ascii="仿宋_GB2312" w:hAnsi="仿宋" w:eastAsia="仿宋_GB2312"/>
          <w:color w:val="000000"/>
          <w:sz w:val="32"/>
          <w:szCs w:val="32"/>
        </w:rPr>
        <w:t>〕</w:t>
      </w:r>
      <w:r>
        <w:rPr>
          <w:rFonts w:hint="eastAsia" w:ascii="仿宋_GB2312" w:hAnsi="仿宋" w:eastAsia="仿宋_GB2312" w:cs="宋体"/>
          <w:color w:val="000000"/>
          <w:sz w:val="32"/>
          <w:szCs w:val="32"/>
        </w:rPr>
        <w:t>第</w:t>
      </w:r>
      <w:r>
        <w:rPr>
          <w:rFonts w:hint="eastAsia" w:ascii="仿宋_GB2312" w:hAnsi="仿宋" w:eastAsia="仿宋_GB2312" w:cs="宋体"/>
          <w:color w:val="000000"/>
          <w:sz w:val="32"/>
          <w:szCs w:val="32"/>
          <w:lang w:val="en-US" w:eastAsia="zh-CN"/>
        </w:rPr>
        <w:t>14</w:t>
      </w:r>
      <w:r>
        <w:rPr>
          <w:rFonts w:hint="eastAsia" w:ascii="仿宋_GB2312" w:hAnsi="仿宋" w:eastAsia="仿宋_GB2312" w:cs="宋体"/>
          <w:color w:val="000000"/>
          <w:sz w:val="32"/>
          <w:szCs w:val="32"/>
        </w:rPr>
        <w:t>号</w:t>
      </w:r>
    </w:p>
    <w:p>
      <w:pPr>
        <w:spacing w:line="490" w:lineRule="exact"/>
        <w:ind w:firstLine="5708" w:firstLineChars="1784"/>
        <w:rPr>
          <w:rFonts w:hint="eastAsia" w:ascii="仿宋_GB2312" w:eastAsia="仿宋_GB2312"/>
          <w:color w:val="000000"/>
          <w:sz w:val="32"/>
          <w:szCs w:val="32"/>
        </w:rPr>
      </w:pPr>
    </w:p>
    <w:p>
      <w:pPr>
        <w:spacing w:line="560" w:lineRule="exact"/>
        <w:jc w:val="center"/>
        <w:rPr>
          <w:rFonts w:hint="eastAsia" w:ascii="宋体" w:hAnsi="宋体"/>
          <w:b/>
          <w:color w:val="000000"/>
          <w:sz w:val="44"/>
          <w:szCs w:val="44"/>
        </w:rPr>
      </w:pPr>
      <w:r>
        <w:rPr>
          <w:rFonts w:hint="eastAsia" w:ascii="宋体" w:hAnsi="宋体" w:cs="宋体"/>
          <w:b/>
          <w:color w:val="000000"/>
          <w:sz w:val="44"/>
          <w:szCs w:val="44"/>
        </w:rPr>
        <w:t>对邯郸市第</w:t>
      </w:r>
      <w:r>
        <w:rPr>
          <w:rFonts w:hint="eastAsia" w:ascii="宋体" w:hAnsi="宋体" w:cs="宋体"/>
          <w:b/>
          <w:color w:val="000000"/>
          <w:sz w:val="44"/>
          <w:szCs w:val="44"/>
          <w:lang w:eastAsia="zh-CN"/>
        </w:rPr>
        <w:t>十五</w:t>
      </w:r>
      <w:r>
        <w:rPr>
          <w:rFonts w:hint="eastAsia" w:ascii="宋体" w:hAnsi="宋体" w:cs="宋体"/>
          <w:b/>
          <w:color w:val="000000"/>
          <w:sz w:val="44"/>
          <w:szCs w:val="44"/>
        </w:rPr>
        <w:t>届人民代表大会</w:t>
      </w:r>
    </w:p>
    <w:p>
      <w:pPr>
        <w:spacing w:line="560" w:lineRule="exact"/>
        <w:jc w:val="center"/>
        <w:rPr>
          <w:rFonts w:hint="eastAsia" w:ascii="宋体" w:hAnsi="宋体"/>
          <w:b/>
          <w:color w:val="000000"/>
          <w:sz w:val="44"/>
          <w:szCs w:val="44"/>
        </w:rPr>
      </w:pPr>
      <w:r>
        <w:rPr>
          <w:rFonts w:hint="eastAsia" w:ascii="宋体" w:hAnsi="宋体" w:cs="宋体"/>
          <w:b/>
          <w:color w:val="000000"/>
          <w:sz w:val="44"/>
          <w:szCs w:val="44"/>
        </w:rPr>
        <w:t>第</w:t>
      </w:r>
      <w:r>
        <w:rPr>
          <w:rFonts w:hint="eastAsia" w:ascii="宋体" w:hAnsi="宋体" w:cs="宋体"/>
          <w:b/>
          <w:color w:val="000000"/>
          <w:sz w:val="44"/>
          <w:szCs w:val="44"/>
          <w:lang w:eastAsia="zh-CN"/>
        </w:rPr>
        <w:t>三</w:t>
      </w:r>
      <w:r>
        <w:rPr>
          <w:rFonts w:hint="eastAsia" w:ascii="宋体" w:hAnsi="宋体" w:cs="宋体"/>
          <w:b/>
          <w:color w:val="000000"/>
          <w:sz w:val="44"/>
          <w:szCs w:val="44"/>
        </w:rPr>
        <w:t>次会议第</w:t>
      </w:r>
      <w:r>
        <w:rPr>
          <w:rFonts w:hint="eastAsia" w:ascii="宋体" w:hAnsi="宋体" w:cs="宋体"/>
          <w:b/>
          <w:color w:val="000000"/>
          <w:sz w:val="44"/>
          <w:szCs w:val="44"/>
          <w:lang w:val="en-US" w:eastAsia="zh-CN"/>
        </w:rPr>
        <w:t>22</w:t>
      </w:r>
      <w:r>
        <w:rPr>
          <w:rFonts w:hint="eastAsia" w:ascii="宋体" w:hAnsi="宋体" w:cs="宋体"/>
          <w:b/>
          <w:color w:val="000000"/>
          <w:sz w:val="44"/>
          <w:szCs w:val="44"/>
        </w:rPr>
        <w:t>号建议的答复</w:t>
      </w:r>
    </w:p>
    <w:p>
      <w:pPr>
        <w:spacing w:line="490" w:lineRule="exact"/>
        <w:rPr>
          <w:rFonts w:hint="eastAsia" w:ascii="仿宋_GB2312" w:eastAsia="仿宋_GB2312"/>
          <w:color w:val="000000"/>
          <w:sz w:val="32"/>
          <w:szCs w:val="32"/>
        </w:rPr>
      </w:pPr>
    </w:p>
    <w:p>
      <w:pPr>
        <w:spacing w:line="4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赵玉莲代表</w:t>
      </w:r>
      <w:r>
        <w:rPr>
          <w:rFonts w:hint="eastAsia" w:ascii="仿宋_GB2312" w:hAnsi="仿宋_GB2312" w:eastAsia="仿宋_GB2312" w:cs="仿宋_GB2312"/>
          <w:color w:val="000000"/>
          <w:sz w:val="32"/>
          <w:szCs w:val="32"/>
        </w:rPr>
        <w:t>：</w:t>
      </w:r>
    </w:p>
    <w:p>
      <w:pPr>
        <w:spacing w:line="46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您提出的</w:t>
      </w:r>
      <w:r>
        <w:rPr>
          <w:rFonts w:hint="eastAsia" w:ascii="仿宋_GB2312" w:hAnsi="仿宋_GB2312" w:eastAsia="仿宋_GB2312" w:cs="仿宋_GB2312"/>
          <w:sz w:val="32"/>
          <w:szCs w:val="32"/>
        </w:rPr>
        <w:t>“关于提升物业管理水平的建议”</w:t>
      </w:r>
      <w:r>
        <w:rPr>
          <w:rFonts w:hint="eastAsia" w:ascii="仿宋_GB2312" w:hAnsi="仿宋_GB2312" w:eastAsia="仿宋_GB2312" w:cs="仿宋_GB2312"/>
          <w:color w:val="000000"/>
          <w:sz w:val="32"/>
          <w:szCs w:val="32"/>
        </w:rPr>
        <w:t>的建议收悉，现答复如下：</w:t>
      </w:r>
    </w:p>
    <w:p>
      <w:pPr>
        <w:numPr>
          <w:ilvl w:val="0"/>
          <w:numId w:val="1"/>
        </w:numPr>
        <w:rPr>
          <w:rFonts w:hint="eastAsia" w:ascii="黑体" w:hAnsi="黑体" w:eastAsia="黑体"/>
          <w:bCs/>
          <w:sz w:val="32"/>
          <w:szCs w:val="32"/>
        </w:rPr>
      </w:pPr>
      <w:r>
        <w:rPr>
          <w:rFonts w:hint="eastAsia" w:ascii="黑体" w:hAnsi="黑体" w:eastAsia="黑体"/>
          <w:bCs/>
          <w:sz w:val="32"/>
          <w:szCs w:val="32"/>
        </w:rPr>
        <w:t>开展物业服务收费检查，</w:t>
      </w:r>
      <w:r>
        <w:rPr>
          <w:rFonts w:hint="eastAsia" w:ascii="黑体" w:hAnsi="黑体" w:eastAsia="黑体"/>
          <w:sz w:val="32"/>
          <w:szCs w:val="32"/>
        </w:rPr>
        <w:t>修订《邯郸市物业服务收</w:t>
      </w:r>
    </w:p>
    <w:p>
      <w:pPr>
        <w:rPr>
          <w:rFonts w:hint="eastAsia" w:ascii="黑体" w:hAnsi="黑体" w:eastAsia="黑体"/>
          <w:bCs/>
          <w:sz w:val="32"/>
          <w:szCs w:val="32"/>
        </w:rPr>
      </w:pPr>
      <w:r>
        <w:rPr>
          <w:rFonts w:hint="eastAsia" w:ascii="黑体" w:hAnsi="黑体" w:eastAsia="黑体"/>
          <w:sz w:val="32"/>
          <w:szCs w:val="32"/>
        </w:rPr>
        <w:t>费管理办法》</w:t>
      </w:r>
    </w:p>
    <w:p>
      <w:pPr>
        <w:numPr>
          <w:numId w:val="0"/>
        </w:numPr>
        <w:ind w:firstLine="960" w:firstLineChars="30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今年我局与市物价局联合下发了《并于开展物业服务</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费检查的通知》。从4月开始到8月底，对群众举报的乱立名目收费及擅自提高物业费标准进行全市大检查，对未进行公开收费标准、服务标准的企业进行约谈整改，对违反《物业管理条例》和《价格法》、《河北省物业服务收费管理办法》的行为进行严厉打击，目前工作正在有序开展中。</w:t>
      </w:r>
    </w:p>
    <w:p>
      <w:pPr>
        <w:numPr>
          <w:numId w:val="0"/>
        </w:numPr>
        <w:ind w:left="645" w:leftChars="0" w:firstLine="320" w:firstLineChars="1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目前，我市住宅小区物业服务标准和收费标准执行的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是《邯郸市城市精细化管理办法（试行）》（邯政【2014】73号） ：“住宅小区服务标准和收费标准”（一级0.4元/月.平米、二级0.6元/月.平米、三级0.9元/月.平米、四级1.2元/月.平米、五级1.6元/月.平米）。今年我局将会同市物价部门对2004年出台的《邯郸市物业服务收费管理实施办法》重新进行修改，按照政府有关规定重新制定符合目前我市物业管理市场的政府指导价格。并根据《河北省物价局关于放开部分服务价格的通知》（冀价经费【2015】33号）规定，业主大会成立前的住宅小区物业服务收费实行政府指导价格；业主大会成立后按照市场调节价由业主与物业服务企业协商确定。</w:t>
      </w:r>
    </w:p>
    <w:p>
      <w:pPr>
        <w:numPr>
          <w:ilvl w:val="0"/>
          <w:numId w:val="1"/>
        </w:numPr>
        <w:rPr>
          <w:rFonts w:hint="eastAsia" w:ascii="黑体" w:hAnsi="黑体" w:eastAsia="黑体"/>
          <w:bCs/>
          <w:sz w:val="32"/>
          <w:szCs w:val="32"/>
        </w:rPr>
      </w:pPr>
      <w:r>
        <w:rPr>
          <w:rFonts w:hint="eastAsia" w:ascii="黑体" w:hAnsi="黑体" w:eastAsia="黑体"/>
          <w:bCs/>
          <w:sz w:val="32"/>
          <w:szCs w:val="32"/>
        </w:rPr>
        <w:t>加强企业诚信经营意识，提高服务水平</w:t>
      </w:r>
    </w:p>
    <w:p>
      <w:pPr>
        <w:ind w:firstLine="640" w:firstLineChars="200"/>
        <w:rPr>
          <w:rFonts w:hint="eastAsia" w:ascii="仿宋" w:hAnsi="仿宋" w:eastAsia="仿宋"/>
          <w:bCs/>
          <w:sz w:val="32"/>
          <w:szCs w:val="32"/>
        </w:rPr>
      </w:pPr>
      <w:r>
        <w:rPr>
          <w:rFonts w:hint="eastAsia" w:ascii="仿宋_GB2312" w:hAnsi="仿宋_GB2312" w:eastAsia="仿宋_GB2312" w:cs="仿宋_GB2312"/>
          <w:sz w:val="32"/>
          <w:szCs w:val="32"/>
        </w:rPr>
        <w:t>2017年，国务院取消了物业服务企业资质证书制度后，放开了市场准入管制，我局作为物业管理行政管理部门也改进了监管手段，出台了《邯郸市物业服务企业信用评价综合管理办法》，建立以信用为核心的新型市场监管体系。</w:t>
      </w:r>
      <w:r>
        <w:rPr>
          <w:rFonts w:hint="eastAsia" w:ascii="仿宋_GB2312" w:hAnsi="仿宋_GB2312" w:eastAsia="仿宋_GB2312" w:cs="仿宋_GB2312"/>
          <w:bCs/>
          <w:sz w:val="32"/>
          <w:szCs w:val="32"/>
        </w:rPr>
        <w:t>以信用体系平台为基础，以信用法律制度为保障，以信用信息公示共享为依托，以企业红黑名单制度为重点，以守信联合奖励和失信联合惩戒为抓手的物业服务市场监管新机制。企业违反相关规定，将予以信用减分，直至拉黑从物业管理市场中清理出去。同时，今年我局将</w:t>
      </w:r>
      <w:r>
        <w:rPr>
          <w:rFonts w:hint="eastAsia" w:ascii="仿宋_GB2312" w:hAnsi="仿宋_GB2312" w:eastAsia="仿宋_GB2312" w:cs="仿宋_GB2312"/>
          <w:sz w:val="32"/>
          <w:szCs w:val="32"/>
        </w:rPr>
        <w:t>安排部署对全市物业服务企业进行市场整顿秩序大检查，建立企业信用档案，对不良企业的不良行为记录在档。</w:t>
      </w:r>
      <w:r>
        <w:rPr>
          <w:rFonts w:hint="eastAsia" w:ascii="仿宋_GB2312" w:hAnsi="仿宋_GB2312" w:eastAsia="仿宋_GB2312" w:cs="仿宋_GB2312"/>
          <w:bCs/>
          <w:sz w:val="32"/>
          <w:szCs w:val="32"/>
        </w:rPr>
        <w:t>加强企业对物业服务的正确认识，充分认识到业主是第一位的、服务是第一位的经营理念。</w:t>
      </w:r>
    </w:p>
    <w:p>
      <w:pPr>
        <w:ind w:left="645"/>
        <w:rPr>
          <w:rFonts w:hint="eastAsia" w:ascii="黑体" w:hAnsi="黑体" w:eastAsia="黑体"/>
          <w:bCs/>
          <w:sz w:val="32"/>
          <w:szCs w:val="32"/>
        </w:rPr>
      </w:pPr>
      <w:r>
        <w:rPr>
          <w:rFonts w:hint="eastAsia" w:ascii="黑体" w:hAnsi="黑体" w:eastAsia="黑体"/>
          <w:sz w:val="32"/>
          <w:szCs w:val="32"/>
        </w:rPr>
        <w:t>三、</w:t>
      </w:r>
      <w:r>
        <w:rPr>
          <w:rFonts w:hint="eastAsia" w:ascii="黑体" w:hAnsi="黑体" w:eastAsia="黑体"/>
          <w:bCs/>
          <w:sz w:val="32"/>
          <w:szCs w:val="32"/>
        </w:rPr>
        <w:t>提高物业管理从业人员素质，提升服务质量</w:t>
      </w:r>
    </w:p>
    <w:p>
      <w:pPr>
        <w:ind w:firstLine="627" w:firstLineChars="19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市从去年11月至今年5月专门对企业的主要管理人员进行了业务培训。今年仍将继续组织区县开展企业员工的业务培训，提高服务水平和服务质量。并委托市物业管理协会已经举办了五期“初级建（构）筑物业消防员培训班”，300多名安保人员取得了公安部消防局颁发的岗位证书。同时，加强对业主委员会委员相关物业管理知识的培训，增强业主委员会委员的法律意识、履职意识和监督物业企业服务的能力。</w:t>
      </w:r>
    </w:p>
    <w:p>
      <w:pPr>
        <w:ind w:firstLine="645"/>
        <w:rPr>
          <w:rFonts w:hint="eastAsia" w:ascii="黑体" w:hAnsi="黑体" w:eastAsia="黑体"/>
          <w:sz w:val="32"/>
          <w:szCs w:val="32"/>
        </w:rPr>
      </w:pPr>
      <w:r>
        <w:rPr>
          <w:rFonts w:hint="eastAsia" w:ascii="黑体" w:hAnsi="黑体" w:eastAsia="黑体"/>
          <w:sz w:val="32"/>
          <w:szCs w:val="32"/>
        </w:rPr>
        <w:t>四、加强住宅小区电梯管理</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严格落实《河北省特种设备安全监察规定》和《河北省电梯安全管理办法》，监督</w:t>
      </w:r>
      <w:r>
        <w:rPr>
          <w:rFonts w:hint="eastAsia" w:ascii="仿宋_GB2312" w:hAnsi="仿宋_GB2312" w:eastAsia="仿宋_GB2312" w:cs="仿宋_GB2312"/>
          <w:color w:val="000000"/>
          <w:sz w:val="32"/>
          <w:szCs w:val="32"/>
          <w:shd w:val="clear" w:color="auto" w:fill="FFFFFF"/>
        </w:rPr>
        <w:t>电梯使用管理单位履行电梯安全管理责任。特别是</w:t>
      </w:r>
      <w:r>
        <w:rPr>
          <w:rFonts w:hint="eastAsia" w:ascii="仿宋_GB2312" w:hAnsi="仿宋_GB2312" w:eastAsia="仿宋_GB2312" w:cs="仿宋_GB2312"/>
          <w:sz w:val="32"/>
          <w:szCs w:val="32"/>
        </w:rPr>
        <w:t>物业服务企业在住宅项目竣工验收合格后，对小区的公共配套设施设备进行承接查验后纳入物业服务。电梯出质保期后，物业服务企业必须委托专业的具有资质的电梯维保公司对电梯进行维护保养。我局作为市物业管理行政主管部门，将积极配合市质检部门加强对物业服务企业管理的住宅小区电梯安全的监管力度，强化物业服务企业的电梯维修、保养和管理意识，按操作规程做好居民乘运电梯的运行服务。同时，按照建设部《住宅专项维修资金管理办法》，严把共用部位、共用设施设备的住宅专项维修资金的归集、使用和管理，依法保障电梯维修资金。</w:t>
      </w:r>
    </w:p>
    <w:p>
      <w:pPr>
        <w:spacing w:line="460" w:lineRule="exact"/>
        <w:ind w:firstLine="627" w:firstLineChars="196"/>
        <w:rPr>
          <w:rFonts w:hint="eastAsia" w:ascii="仿宋_GB2312" w:eastAsia="仿宋_GB2312"/>
          <w:color w:val="000000"/>
          <w:sz w:val="32"/>
          <w:szCs w:val="32"/>
        </w:rPr>
      </w:pPr>
    </w:p>
    <w:p>
      <w:pPr>
        <w:spacing w:line="460" w:lineRule="exact"/>
        <w:ind w:firstLine="627" w:firstLineChars="196"/>
        <w:rPr>
          <w:rFonts w:hint="eastAsia" w:ascii="仿宋_GB2312" w:eastAsia="仿宋_GB2312"/>
          <w:color w:val="000000"/>
          <w:sz w:val="32"/>
          <w:szCs w:val="32"/>
        </w:rPr>
      </w:pPr>
    </w:p>
    <w:p>
      <w:pPr>
        <w:spacing w:line="460" w:lineRule="exact"/>
        <w:ind w:firstLine="627" w:firstLineChars="196"/>
        <w:rPr>
          <w:rFonts w:hint="eastAsia" w:ascii="仿宋_GB2312" w:eastAsia="仿宋_GB2312"/>
          <w:color w:val="000000"/>
          <w:sz w:val="32"/>
          <w:szCs w:val="32"/>
        </w:rPr>
      </w:pPr>
      <w:r>
        <w:rPr>
          <w:rFonts w:hint="eastAsia" w:ascii="仿宋_GB2312" w:hAnsi="宋体" w:eastAsia="仿宋_GB2312" w:cs="宋体"/>
          <w:color w:val="000000"/>
          <w:sz w:val="32"/>
          <w:szCs w:val="32"/>
        </w:rPr>
        <w:t>您对以上办理情况有何意见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请填写</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代表建议办理情况征询意见表</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附后</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并及时反馈</w:t>
      </w:r>
      <w:r>
        <w:rPr>
          <w:rFonts w:hint="eastAsia" w:ascii="仿宋_GB2312" w:hAnsi="Malgun Gothic Semilight" w:eastAsia="仿宋_GB2312" w:cs="Malgun Gothic Semilight"/>
          <w:color w:val="000000"/>
          <w:sz w:val="32"/>
          <w:szCs w:val="32"/>
        </w:rPr>
        <w:t>。</w:t>
      </w:r>
    </w:p>
    <w:p>
      <w:pPr>
        <w:spacing w:line="460" w:lineRule="exact"/>
        <w:rPr>
          <w:rFonts w:hint="eastAsia" w:ascii="仿宋_GB2312" w:eastAsia="仿宋_GB2312"/>
          <w:color w:val="000000"/>
          <w:sz w:val="32"/>
          <w:szCs w:val="32"/>
        </w:rPr>
      </w:pPr>
    </w:p>
    <w:p>
      <w:pPr>
        <w:spacing w:line="460" w:lineRule="exact"/>
        <w:ind w:firstLine="6400" w:firstLineChars="2000"/>
        <w:rPr>
          <w:rFonts w:hint="eastAsia" w:ascii="仿宋_GB2312" w:eastAsia="仿宋_GB2312"/>
          <w:color w:val="000000"/>
          <w:sz w:val="32"/>
          <w:szCs w:val="32"/>
        </w:rPr>
      </w:pPr>
    </w:p>
    <w:p>
      <w:pPr>
        <w:spacing w:line="460" w:lineRule="exact"/>
        <w:ind w:firstLine="5760" w:firstLineChars="1800"/>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2018</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月</w:t>
      </w:r>
      <w:r>
        <w:rPr>
          <w:rFonts w:hint="eastAsia" w:ascii="仿宋_GB2312" w:hAnsi="宋体" w:eastAsia="仿宋_GB2312" w:cs="宋体"/>
          <w:color w:val="000000"/>
          <w:sz w:val="32"/>
          <w:szCs w:val="32"/>
          <w:lang w:val="en-US" w:eastAsia="zh-CN"/>
        </w:rPr>
        <w:t>13</w:t>
      </w:r>
      <w:r>
        <w:rPr>
          <w:rFonts w:hint="eastAsia" w:ascii="仿宋_GB2312" w:hAnsi="宋体" w:eastAsia="仿宋_GB2312" w:cs="宋体"/>
          <w:color w:val="000000"/>
          <w:sz w:val="32"/>
          <w:szCs w:val="32"/>
        </w:rPr>
        <w:t>日</w:t>
      </w:r>
    </w:p>
    <w:p>
      <w:pPr>
        <w:spacing w:line="460" w:lineRule="exact"/>
        <w:rPr>
          <w:rFonts w:hint="eastAsia" w:ascii="仿宋_GB2312" w:eastAsia="仿宋_GB2312"/>
          <w:color w:val="000000"/>
          <w:sz w:val="32"/>
          <w:szCs w:val="32"/>
        </w:rPr>
      </w:pPr>
    </w:p>
    <w:p>
      <w:pPr>
        <w:spacing w:line="46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王兆社</w:t>
      </w:r>
    </w:p>
    <w:p>
      <w:pPr>
        <w:spacing w:line="46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宋爱国</w:t>
      </w:r>
      <w:r>
        <w:rPr>
          <w:rFonts w:hint="eastAsia" w:ascii="仿宋_GB2312" w:hAnsi="Malgun Gothic Semilight" w:eastAsia="仿宋_GB2312" w:cs="Malgun Gothic Semilight"/>
          <w:color w:val="000000"/>
          <w:sz w:val="32"/>
          <w:szCs w:val="32"/>
          <w:lang w:val="en-US" w:eastAsia="zh-CN"/>
        </w:rPr>
        <w:t xml:space="preserve">  3271211</w:t>
      </w:r>
    </w:p>
    <w:p>
      <w:pPr>
        <w:spacing w:line="460" w:lineRule="exact"/>
        <w:ind w:left="1037"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市人大常委会选举任免代表工作委员会</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B7FAA"/>
    <w:multiLevelType w:val="multilevel"/>
    <w:tmpl w:val="6E4B7FAA"/>
    <w:lvl w:ilvl="0" w:tentative="0">
      <w:start w:val="1"/>
      <w:numFmt w:val="japaneseCounting"/>
      <w:lvlText w:val="%1、"/>
      <w:lvlJc w:val="left"/>
      <w:pPr>
        <w:tabs>
          <w:tab w:val="left" w:pos="1365"/>
        </w:tabs>
        <w:ind w:left="1365" w:hanging="72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C3643"/>
    <w:rsid w:val="4B8C3643"/>
    <w:rsid w:val="54B8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2018-07-16T03:00:00Z</dcterms:created>
  <dc:creator>Administrator</dc:creator>
  <cp:lastModifiedBy>Administrator</cp:lastModifiedBy>
  <cp:lastPrinted>2018-07-16T03:10:01Z</cp:lastPrinted>
  <dcterms:modified xsi:type="dcterms:W3CDTF">2018-07-16T03:11:15Z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