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rPr>
          <w:rFonts w:hint="eastAsia" w:ascii="仿宋_GB2312" w:hAnsi="黑体" w:eastAsia="仿宋_GB2312" w:cs="黑体"/>
          <w:color w:val="000000"/>
          <w:spacing w:val="-8"/>
          <w:sz w:val="32"/>
          <w:szCs w:val="32"/>
        </w:rPr>
      </w:pPr>
    </w:p>
    <w:p>
      <w:pPr>
        <w:spacing w:line="49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 w:cs="黑体"/>
          <w:color w:val="000000"/>
          <w:spacing w:val="-8"/>
          <w:sz w:val="32"/>
          <w:szCs w:val="32"/>
        </w:rPr>
        <w:t xml:space="preserve">                                        </w:t>
      </w:r>
    </w:p>
    <w:p>
      <w:pPr>
        <w:spacing w:line="8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spacing w:line="49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 xml:space="preserve">                                              </w:t>
      </w:r>
    </w:p>
    <w:p>
      <w:pPr>
        <w:spacing w:line="490" w:lineRule="exact"/>
        <w:ind w:firstLine="4864" w:firstLineChars="1600"/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</w:pPr>
      <w:r>
        <w:rPr>
          <w:rFonts w:hint="eastAsia" w:ascii="仿宋_GB2312" w:hAnsi="仿宋" w:eastAsia="仿宋_GB2312" w:cs="黑体"/>
          <w:color w:val="000000"/>
          <w:spacing w:val="-8"/>
          <w:sz w:val="32"/>
          <w:szCs w:val="32"/>
        </w:rPr>
        <w:t>是否同意公开：是</w:t>
      </w:r>
    </w:p>
    <w:p>
      <w:pPr>
        <w:spacing w:line="490" w:lineRule="exact"/>
        <w:ind w:firstLine="4857" w:firstLineChars="151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办理结果：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A</w:t>
      </w:r>
    </w:p>
    <w:p>
      <w:pPr>
        <w:spacing w:line="490" w:lineRule="exact"/>
        <w:ind w:firstLine="4857" w:firstLineChars="1518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sz w:val="32"/>
          <w:szCs w:val="32"/>
          <w:lang w:eastAsia="zh-CN"/>
        </w:rPr>
        <w:t>邯房案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sz w:val="32"/>
          <w:szCs w:val="32"/>
        </w:rPr>
        <w:t>字</w:t>
      </w:r>
      <w:r>
        <w:rPr>
          <w:rFonts w:hint="eastAsia" w:ascii="仿宋_GB2312" w:hAnsi="仿宋" w:eastAsia="仿宋_GB2312" w:cs="Malgun Gothic Semilight"/>
          <w:color w:val="000000"/>
          <w:sz w:val="32"/>
          <w:szCs w:val="32"/>
        </w:rPr>
        <w:t>〔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第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号</w:t>
      </w:r>
    </w:p>
    <w:p>
      <w:pPr>
        <w:spacing w:line="490" w:lineRule="exact"/>
        <w:ind w:firstLine="5708" w:firstLineChars="1784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对邯郸市第</w:t>
      </w: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十五</w:t>
      </w:r>
      <w:r>
        <w:rPr>
          <w:rFonts w:hint="eastAsia" w:ascii="宋体" w:hAnsi="宋体" w:cs="宋体"/>
          <w:b/>
          <w:color w:val="000000"/>
          <w:sz w:val="44"/>
          <w:szCs w:val="44"/>
        </w:rPr>
        <w:t>届人民代表大会</w:t>
      </w:r>
    </w:p>
    <w:p>
      <w:pPr>
        <w:spacing w:line="56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第</w:t>
      </w: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三</w:t>
      </w:r>
      <w:r>
        <w:rPr>
          <w:rFonts w:hint="eastAsia" w:ascii="宋体" w:hAnsi="宋体" w:cs="宋体"/>
          <w:b/>
          <w:color w:val="000000"/>
          <w:sz w:val="44"/>
          <w:szCs w:val="44"/>
        </w:rPr>
        <w:t>次会议</w:t>
      </w:r>
      <w:r>
        <w:rPr>
          <w:rFonts w:hint="eastAsia" w:ascii="宋体" w:hAnsi="宋体" w:cs="宋体"/>
          <w:b/>
          <w:color w:val="000000"/>
          <w:sz w:val="44"/>
          <w:szCs w:val="44"/>
          <w:lang w:eastAsia="zh-CN"/>
        </w:rPr>
        <w:t>第</w:t>
      </w: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159</w:t>
      </w:r>
      <w:r>
        <w:rPr>
          <w:rFonts w:hint="eastAsia" w:ascii="宋体" w:hAnsi="宋体" w:cs="宋体"/>
          <w:b/>
          <w:color w:val="000000"/>
          <w:sz w:val="44"/>
          <w:szCs w:val="44"/>
        </w:rPr>
        <w:t>号建议的答复</w:t>
      </w:r>
    </w:p>
    <w:p>
      <w:pPr>
        <w:spacing w:line="49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eastAsia="zh-CN"/>
        </w:rPr>
        <w:t>李军涛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代表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</w:p>
    <w:p>
      <w:pPr>
        <w:spacing w:line="46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您提出的关于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加快廉租房建设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的建议收悉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现答复如下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近年来，为加快筹集保障房房源，市政府先后投资集中建设了利民苑、紫薇苑等8个保障房项目，已入住5个项目，其中廉租房和公租房约7000套。此外还通过商品房项目配建廉租房、公租房作为补充。2007年起，配建比例为2%，2009年将配建比例提高到5%。自2011年3月1日起，对新出具建设用地规划条件的商品住房用地项目，全部按照商品住宅建筑面积10%以上的比例配建公租房，以上房源建好后全部移交政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2016年以来，国家和省不再下达公租房新建任务，为了形成住房保障长效机制良性运行，我市在</w:t>
      </w:r>
      <w:r>
        <w:rPr>
          <w:rFonts w:hint="eastAsia" w:ascii="仿宋_GB2312" w:eastAsia="仿宋_GB2312"/>
          <w:color w:val="000000"/>
          <w:sz w:val="32"/>
          <w:szCs w:val="32"/>
        </w:rPr>
        <w:t>《关于房地产业化解商品房库存的实施意见》（邯政字〔2016〕41号）中，明确规定普通商品房项目按照住宅建筑面积3%的比例配建公租房，保证了公租房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房源供给。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解决新就业职工和外来务工人员的住房问题，我市2011年12月出台了《邯郸市公共租赁住房管理办法》（邯政办〔2011〕241号），将新就业职工和外来务工人员纳入了公租房保障范围。新就业职工和外来务工人员在就业地无住房的，可按规定程序申请租住公租房。</w:t>
      </w:r>
    </w:p>
    <w:p>
      <w:pPr>
        <w:widowControl/>
        <w:snapToGrid w:val="0"/>
        <w:spacing w:line="600" w:lineRule="exact"/>
        <w:ind w:firstLine="643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2013年10月，我市印发了《邯郸市保障性住房统筹建设并轨运行实施细则》（邯政办〔2013〕179号），在规划建设、房源筹集、申请受理、准入条件等多方面，进一步对保障性住房的建设、分配和管理等各环节细化了有关政策规定。保障性住房</w:t>
      </w: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主要面向城镇中低收入住房困难家庭、新就业职工、外来务工人员供应，同时将符合条件的乡镇教师、医务工作者、引进人才等群体纳入保障性住房供应范围。</w:t>
      </w:r>
    </w:p>
    <w:p>
      <w:pPr>
        <w:widowControl/>
        <w:spacing w:line="600" w:lineRule="exact"/>
        <w:ind w:firstLine="627" w:firstLineChars="196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今年，根据省相关政策要求，将住房保障政策向符合条件的乡镇公务员、教师和医务工作者延伸，为符合条件的公立医院医务人员就近提供公租房保障。我们计划对符合住房保障条件的高校教师实行定向分配公租房，让他们更好地享受到住房保障政策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我市高校教师中符合条件的人员，均可按照程序申请住房保障。</w:t>
      </w:r>
    </w:p>
    <w:p>
      <w:pPr>
        <w:widowControl/>
        <w:spacing w:line="600" w:lineRule="exact"/>
        <w:ind w:firstLine="63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保障性住房建设、分配和管理是深受全社会关注的一件大事，我们将继续高度重视这项工作，在市委、市政府领导下，在人大代表、政协委员的监督下，大力加快在建工程建设，加强房源分配和管理，进一步扩大住房保障覆盖范围，切实把住房保障的各项政策措施落到实处，确保保障性住房真正惠及住房困难的人群。</w:t>
      </w:r>
    </w:p>
    <w:p>
      <w:pPr>
        <w:spacing w:line="4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60" w:lineRule="exact"/>
        <w:ind w:firstLine="627" w:firstLineChars="196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您对以上办理情况有何意见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请填写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代表建议办理情况征询意见表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》（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附后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），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并及时反馈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。</w:t>
      </w:r>
    </w:p>
    <w:p>
      <w:pPr>
        <w:spacing w:line="4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60" w:lineRule="exact"/>
        <w:ind w:firstLine="6400" w:firstLineChars="20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60" w:lineRule="exact"/>
        <w:ind w:firstLine="5760" w:firstLineChars="18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2018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日</w:t>
      </w:r>
    </w:p>
    <w:p>
      <w:pPr>
        <w:spacing w:line="4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spacing w:line="4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领导签发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王兆社</w:t>
      </w:r>
    </w:p>
    <w:p>
      <w:pPr>
        <w:spacing w:line="46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联系人及电话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李利乾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val="en-US" w:eastAsia="zh-CN"/>
        </w:rPr>
        <w:t xml:space="preserve">  3271131</w:t>
      </w:r>
    </w:p>
    <w:p>
      <w:pPr>
        <w:spacing w:line="460" w:lineRule="exact"/>
        <w:ind w:left="1037" w:hanging="940" w:hangingChars="294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抄送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市人大常委会选举任免代表工作委员会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市政府办公厅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。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jc w:val="center"/>
        <w:rPr>
          <w:rFonts w:hint="eastAsia" w:ascii="宋体" w:hAnsi="宋体" w:cs="宋体"/>
          <w:b/>
          <w:color w:val="000000"/>
          <w:spacing w:val="20"/>
          <w:sz w:val="44"/>
          <w:szCs w:val="44"/>
          <w:u w:val="double"/>
        </w:rPr>
      </w:pPr>
    </w:p>
    <w:p>
      <w:pPr>
        <w:spacing w:line="560" w:lineRule="exact"/>
        <w:jc w:val="center"/>
        <w:rPr>
          <w:rFonts w:hint="eastAsia" w:ascii="宋体" w:hAnsi="宋体" w:cs="宋体"/>
          <w:b/>
          <w:color w:val="000000"/>
          <w:spacing w:val="20"/>
          <w:sz w:val="44"/>
          <w:szCs w:val="44"/>
          <w:u w:val="double"/>
        </w:rPr>
      </w:pPr>
      <w:r>
        <w:rPr>
          <w:rFonts w:hint="eastAsia" w:ascii="宋体" w:hAnsi="宋体" w:cs="宋体"/>
          <w:b/>
          <w:color w:val="000000"/>
          <w:spacing w:val="20"/>
          <w:sz w:val="44"/>
          <w:szCs w:val="44"/>
          <w:u w:val="double"/>
        </w:rPr>
        <w:t>走访代表委员专用卡</w:t>
      </w:r>
    </w:p>
    <w:p>
      <w:pPr>
        <w:spacing w:line="560" w:lineRule="exact"/>
        <w:jc w:val="center"/>
        <w:rPr>
          <w:rFonts w:hint="eastAsia" w:ascii="仿宋_GB2312" w:hAnsi="宋体" w:eastAsia="仿宋_GB2312"/>
          <w:b/>
          <w:color w:val="000000"/>
          <w:spacing w:val="20"/>
          <w:sz w:val="32"/>
          <w:szCs w:val="32"/>
          <w:u w:val="double"/>
        </w:rPr>
      </w:pPr>
    </w:p>
    <w:p>
      <w:pPr>
        <w:spacing w:line="560" w:lineRule="exact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宋体"/>
          <w:color w:val="000000"/>
          <w:sz w:val="28"/>
          <w:szCs w:val="28"/>
        </w:rPr>
        <w:t>承办单位</w:t>
      </w:r>
      <w:r>
        <w:rPr>
          <w:rFonts w:hint="eastAsia" w:ascii="仿宋_GB2312" w:hAnsi="仿宋" w:eastAsia="仿宋_GB2312" w:cs="宋体"/>
          <w:color w:val="000000"/>
          <w:sz w:val="28"/>
          <w:szCs w:val="28"/>
          <w:lang w:eastAsia="zh-CN"/>
        </w:rPr>
        <w:t>：市住房保障和房产管理局</w:t>
      </w:r>
      <w:r>
        <w:rPr>
          <w:rFonts w:hint="eastAsia" w:ascii="仿宋_GB2312" w:hAnsi="仿宋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    </w:t>
      </w:r>
      <w:r>
        <w:rPr>
          <w:rFonts w:hint="eastAsia" w:ascii="仿宋_GB2312" w:hAnsi="仿宋" w:eastAsia="仿宋_GB2312" w:cs="宋体"/>
          <w:color w:val="000000"/>
          <w:sz w:val="28"/>
          <w:szCs w:val="28"/>
        </w:rPr>
        <w:t>走访时间</w:t>
      </w:r>
      <w:r>
        <w:rPr>
          <w:rFonts w:hint="eastAsia" w:ascii="仿宋_GB2312" w:hAnsi="仿宋" w:eastAsia="仿宋_GB2312" w:cs="Malgun Gothic Semilight"/>
          <w:color w:val="000000"/>
          <w:sz w:val="28"/>
          <w:szCs w:val="28"/>
        </w:rPr>
        <w:t>：</w:t>
      </w:r>
    </w:p>
    <w:tbl>
      <w:tblPr>
        <w:tblStyle w:val="5"/>
        <w:tblW w:w="9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2898"/>
        <w:gridCol w:w="1962"/>
        <w:gridCol w:w="2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代表委员姓名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李军涛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建议提案编号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建议提案标题</w:t>
            </w: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关于</w:t>
            </w:r>
            <w:r>
              <w:rPr>
                <w:rFonts w:hint="eastAsia" w:ascii="仿宋_GB2312" w:hAnsi="Malgun Gothic Semilight" w:eastAsia="仿宋_GB2312" w:cs="Malgun Gothic Semilight"/>
                <w:color w:val="000000"/>
                <w:sz w:val="32"/>
                <w:szCs w:val="32"/>
                <w:lang w:eastAsia="zh-CN"/>
              </w:rPr>
              <w:t>加快廉租房建设</w:t>
            </w: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走访地点</w:t>
            </w:r>
          </w:p>
        </w:tc>
        <w:tc>
          <w:tcPr>
            <w:tcW w:w="7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代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表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委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员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意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1.对办理态度的意见：</w:t>
            </w:r>
          </w:p>
          <w:p>
            <w:pPr>
              <w:spacing w:line="560" w:lineRule="exact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2.对办理工作及结果的意见：</w:t>
            </w:r>
          </w:p>
          <w:p>
            <w:pPr>
              <w:spacing w:line="560" w:lineRule="exact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</w:p>
          <w:p>
            <w:pPr>
              <w:spacing w:line="560" w:lineRule="exact"/>
              <w:ind w:right="1120" w:firstLine="3640" w:firstLineChars="1300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代表委员签字</w:t>
            </w:r>
            <w:r>
              <w:rPr>
                <w:rFonts w:hint="eastAsia" w:ascii="仿宋_GB2312" w:hAnsi="仿宋" w:eastAsia="仿宋_GB2312" w:cs="Malgun Gothic Semilight"/>
                <w:color w:val="000000"/>
                <w:sz w:val="28"/>
                <w:szCs w:val="28"/>
              </w:rPr>
              <w:t>：</w:t>
            </w:r>
          </w:p>
          <w:p>
            <w:pPr>
              <w:spacing w:line="560" w:lineRule="exact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日</w:t>
            </w:r>
          </w:p>
          <w:p>
            <w:pPr>
              <w:spacing w:line="560" w:lineRule="exact"/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256FB"/>
    <w:rsid w:val="40275AB8"/>
    <w:rsid w:val="4C1471BE"/>
    <w:rsid w:val="4E7256FB"/>
    <w:rsid w:val="7D06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2018-05-16T01:40:00Z</dcterms:created>
  <dc:creator>Administrator</dc:creator>
  <cp:lastModifiedBy>Administrator</cp:lastModifiedBy>
  <cp:lastPrinted>2018-05-16T04:07:00Z</cp:lastPrinted>
  <dcterms:modified xsi:type="dcterms:W3CDTF">2018-05-17T07:49:42Z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