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913B" w14:textId="77777777" w:rsidR="000328FF" w:rsidRDefault="000328FF">
      <w:pPr>
        <w:spacing w:line="490" w:lineRule="exact"/>
        <w:jc w:val="right"/>
        <w:rPr>
          <w:rFonts w:ascii="仿宋_GB2312" w:eastAsia="仿宋_GB2312" w:hAnsi="仿宋_GB2312" w:cs="仿宋_GB2312"/>
          <w:color w:val="000000"/>
          <w:spacing w:val="-8"/>
          <w:sz w:val="32"/>
          <w:szCs w:val="32"/>
        </w:rPr>
      </w:pPr>
    </w:p>
    <w:p w14:paraId="2CAA6A43" w14:textId="77777777" w:rsidR="000328FF" w:rsidRDefault="000328FF">
      <w:pPr>
        <w:spacing w:line="490" w:lineRule="exact"/>
        <w:jc w:val="right"/>
        <w:rPr>
          <w:rFonts w:ascii="仿宋_GB2312" w:eastAsia="仿宋_GB2312" w:hAnsi="仿宋_GB2312" w:cs="仿宋_GB2312"/>
          <w:color w:val="000000"/>
          <w:spacing w:val="-8"/>
          <w:sz w:val="32"/>
          <w:szCs w:val="32"/>
        </w:rPr>
      </w:pPr>
    </w:p>
    <w:p w14:paraId="20BB6069" w14:textId="77777777" w:rsidR="000328FF" w:rsidRDefault="000328FF">
      <w:pPr>
        <w:spacing w:line="490" w:lineRule="exact"/>
        <w:jc w:val="right"/>
        <w:rPr>
          <w:rFonts w:ascii="仿宋_GB2312" w:eastAsia="仿宋_GB2312" w:hAnsi="仿宋_GB2312" w:cs="仿宋_GB2312"/>
          <w:color w:val="000000"/>
          <w:spacing w:val="-8"/>
          <w:sz w:val="32"/>
          <w:szCs w:val="32"/>
        </w:rPr>
      </w:pPr>
    </w:p>
    <w:p w14:paraId="4F6E6E57" w14:textId="77777777" w:rsidR="000328FF" w:rsidRDefault="000328FF">
      <w:pPr>
        <w:spacing w:line="490" w:lineRule="exact"/>
        <w:jc w:val="right"/>
        <w:rPr>
          <w:rFonts w:ascii="仿宋_GB2312" w:eastAsia="仿宋_GB2312" w:hAnsi="仿宋_GB2312" w:cs="仿宋_GB2312"/>
          <w:color w:val="000000"/>
          <w:spacing w:val="-8"/>
          <w:sz w:val="32"/>
          <w:szCs w:val="32"/>
        </w:rPr>
      </w:pPr>
    </w:p>
    <w:p w14:paraId="5A8BE369" w14:textId="77777777" w:rsidR="000328FF" w:rsidRDefault="004E18E2">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43A00AE3" w14:textId="77777777" w:rsidR="000328FF" w:rsidRDefault="004E18E2">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2020</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号</w:t>
      </w:r>
    </w:p>
    <w:p w14:paraId="6DCE74D6" w14:textId="77777777" w:rsidR="000328FF" w:rsidRDefault="000328FF">
      <w:pPr>
        <w:spacing w:line="560" w:lineRule="exact"/>
        <w:ind w:firstLineChars="1784" w:firstLine="5352"/>
        <w:rPr>
          <w:rFonts w:ascii="仿宋" w:eastAsia="仿宋" w:hAnsi="仿宋" w:cs="Malgun Gothic Semilight"/>
          <w:color w:val="000000"/>
          <w:sz w:val="30"/>
          <w:szCs w:val="30"/>
        </w:rPr>
      </w:pPr>
    </w:p>
    <w:p w14:paraId="246535CC" w14:textId="77777777" w:rsidR="000328FF" w:rsidRDefault="000328FF">
      <w:pPr>
        <w:spacing w:line="560" w:lineRule="exact"/>
        <w:ind w:firstLineChars="1784" w:firstLine="5352"/>
        <w:rPr>
          <w:rFonts w:ascii="仿宋" w:eastAsia="仿宋" w:hAnsi="仿宋" w:cs="Malgun Gothic Semilight"/>
          <w:color w:val="000000"/>
          <w:sz w:val="30"/>
          <w:szCs w:val="30"/>
        </w:rPr>
      </w:pPr>
    </w:p>
    <w:p w14:paraId="59CD96EB" w14:textId="77777777" w:rsidR="000328FF" w:rsidRDefault="004E18E2">
      <w:pPr>
        <w:jc w:val="center"/>
        <w:rPr>
          <w:rFonts w:ascii="宋体" w:hAnsi="宋体"/>
          <w:b/>
          <w:sz w:val="44"/>
          <w:szCs w:val="44"/>
        </w:rPr>
      </w:pPr>
      <w:r>
        <w:rPr>
          <w:rFonts w:ascii="宋体" w:hAnsi="宋体" w:hint="eastAsia"/>
          <w:b/>
          <w:sz w:val="44"/>
          <w:szCs w:val="44"/>
        </w:rPr>
        <w:t>对河北省第十三届人民代表大会</w:t>
      </w:r>
    </w:p>
    <w:p w14:paraId="3F239DF9" w14:textId="77777777" w:rsidR="000328FF" w:rsidRDefault="004E18E2">
      <w:pPr>
        <w:jc w:val="center"/>
        <w:rPr>
          <w:rFonts w:ascii="宋体" w:hAnsi="宋体"/>
          <w:b/>
          <w:sz w:val="44"/>
          <w:szCs w:val="44"/>
        </w:rPr>
      </w:pPr>
      <w:r>
        <w:rPr>
          <w:rFonts w:ascii="宋体" w:hAnsi="宋体" w:hint="eastAsia"/>
          <w:b/>
          <w:sz w:val="44"/>
          <w:szCs w:val="44"/>
        </w:rPr>
        <w:t>第三次会议第</w:t>
      </w:r>
      <w:r>
        <w:rPr>
          <w:rFonts w:ascii="宋体" w:hAnsi="宋体" w:hint="eastAsia"/>
          <w:b/>
          <w:sz w:val="44"/>
          <w:szCs w:val="44"/>
        </w:rPr>
        <w:t>1667</w:t>
      </w:r>
      <w:r>
        <w:rPr>
          <w:rFonts w:ascii="宋体" w:hAnsi="宋体" w:hint="eastAsia"/>
          <w:b/>
          <w:sz w:val="44"/>
          <w:szCs w:val="44"/>
        </w:rPr>
        <w:t>号建议的答复意见</w:t>
      </w:r>
    </w:p>
    <w:p w14:paraId="547022D0" w14:textId="77777777" w:rsidR="000328FF" w:rsidRDefault="000328FF">
      <w:pPr>
        <w:ind w:firstLine="645"/>
        <w:rPr>
          <w:rFonts w:ascii="黑体" w:eastAsia="黑体" w:hAnsi="黑体"/>
          <w:bCs/>
          <w:sz w:val="32"/>
          <w:szCs w:val="32"/>
        </w:rPr>
      </w:pPr>
    </w:p>
    <w:p w14:paraId="6CF458BB" w14:textId="77777777" w:rsidR="000328FF" w:rsidRDefault="004E18E2">
      <w:pPr>
        <w:rPr>
          <w:rFonts w:ascii="仿宋_GB2312" w:eastAsia="仿宋_GB2312" w:hAnsi="仿宋"/>
          <w:bCs/>
          <w:sz w:val="32"/>
          <w:szCs w:val="32"/>
        </w:rPr>
      </w:pPr>
      <w:r>
        <w:rPr>
          <w:rFonts w:ascii="仿宋_GB2312" w:eastAsia="仿宋_GB2312" w:hAnsi="仿宋" w:hint="eastAsia"/>
          <w:bCs/>
          <w:sz w:val="32"/>
          <w:szCs w:val="32"/>
        </w:rPr>
        <w:t>市政府办公</w:t>
      </w:r>
      <w:r>
        <w:rPr>
          <w:rFonts w:ascii="仿宋_GB2312" w:eastAsia="仿宋_GB2312" w:hAnsi="仿宋" w:hint="eastAsia"/>
          <w:bCs/>
          <w:sz w:val="32"/>
          <w:szCs w:val="32"/>
        </w:rPr>
        <w:t>室</w:t>
      </w:r>
      <w:r>
        <w:rPr>
          <w:rFonts w:ascii="仿宋_GB2312" w:eastAsia="仿宋_GB2312" w:hAnsi="仿宋" w:hint="eastAsia"/>
          <w:bCs/>
          <w:sz w:val="32"/>
          <w:szCs w:val="32"/>
        </w:rPr>
        <w:t>：</w:t>
      </w:r>
    </w:p>
    <w:p w14:paraId="74FCEF99" w14:textId="77777777" w:rsidR="000328FF" w:rsidRDefault="004E18E2">
      <w:pPr>
        <w:ind w:firstLineChars="200" w:firstLine="640"/>
        <w:jc w:val="left"/>
        <w:rPr>
          <w:rFonts w:ascii="仿宋_GB2312" w:eastAsia="仿宋_GB2312" w:hAnsi="仿宋"/>
          <w:sz w:val="32"/>
          <w:szCs w:val="32"/>
        </w:rPr>
      </w:pPr>
      <w:r>
        <w:rPr>
          <w:rFonts w:ascii="仿宋_GB2312" w:eastAsia="仿宋_GB2312" w:hAnsi="仿宋" w:hint="eastAsia"/>
          <w:sz w:val="32"/>
          <w:szCs w:val="32"/>
        </w:rPr>
        <w:t>我局对河北</w:t>
      </w:r>
      <w:r>
        <w:rPr>
          <w:rFonts w:ascii="仿宋_GB2312" w:eastAsia="仿宋_GB2312" w:hAnsi="仿宋" w:hint="eastAsia"/>
          <w:sz w:val="32"/>
          <w:szCs w:val="32"/>
        </w:rPr>
        <w:t>省</w:t>
      </w:r>
      <w:r>
        <w:rPr>
          <w:rFonts w:ascii="仿宋_GB2312" w:eastAsia="仿宋_GB2312" w:hAnsi="仿宋" w:hint="eastAsia"/>
          <w:sz w:val="32"/>
          <w:szCs w:val="32"/>
        </w:rPr>
        <w:t>第</w:t>
      </w:r>
      <w:r>
        <w:rPr>
          <w:rFonts w:ascii="仿宋_GB2312" w:eastAsia="仿宋_GB2312" w:hAnsi="仿宋" w:hint="eastAsia"/>
          <w:sz w:val="32"/>
          <w:szCs w:val="32"/>
        </w:rPr>
        <w:t>十三届人大</w:t>
      </w:r>
      <w:r>
        <w:rPr>
          <w:rFonts w:ascii="仿宋_GB2312" w:eastAsia="仿宋_GB2312" w:hAnsi="仿宋" w:hint="eastAsia"/>
          <w:sz w:val="32"/>
          <w:szCs w:val="32"/>
        </w:rPr>
        <w:t>第</w:t>
      </w:r>
      <w:r>
        <w:rPr>
          <w:rFonts w:ascii="仿宋_GB2312" w:eastAsia="仿宋_GB2312" w:hAnsi="仿宋" w:hint="eastAsia"/>
          <w:sz w:val="32"/>
          <w:szCs w:val="32"/>
        </w:rPr>
        <w:t>三次会议第</w:t>
      </w:r>
      <w:r>
        <w:rPr>
          <w:rFonts w:ascii="仿宋_GB2312" w:eastAsia="仿宋_GB2312" w:hAnsi="仿宋" w:hint="eastAsia"/>
          <w:sz w:val="32"/>
          <w:szCs w:val="32"/>
        </w:rPr>
        <w:t>1667</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关于加强和规范居民小区停车管理的建议</w:t>
      </w:r>
      <w:r>
        <w:rPr>
          <w:rFonts w:ascii="仿宋_GB2312" w:eastAsia="仿宋_GB2312" w:hAnsi="仿宋" w:hint="eastAsia"/>
          <w:sz w:val="32"/>
          <w:szCs w:val="32"/>
        </w:rPr>
        <w:t>”</w:t>
      </w:r>
      <w:r>
        <w:rPr>
          <w:rFonts w:ascii="仿宋_GB2312" w:eastAsia="仿宋_GB2312" w:hAnsi="仿宋" w:hint="eastAsia"/>
          <w:sz w:val="32"/>
          <w:szCs w:val="32"/>
        </w:rPr>
        <w:t>答复如下：</w:t>
      </w:r>
    </w:p>
    <w:p w14:paraId="2680AF8D" w14:textId="77777777" w:rsidR="000328FF" w:rsidRDefault="004E18E2">
      <w:pPr>
        <w:ind w:firstLineChars="200" w:firstLine="640"/>
        <w:rPr>
          <w:rFonts w:ascii="黑体" w:eastAsia="黑体" w:hAnsi="黑体"/>
          <w:sz w:val="32"/>
          <w:szCs w:val="32"/>
        </w:rPr>
      </w:pPr>
      <w:r>
        <w:rPr>
          <w:rFonts w:ascii="黑体" w:eastAsia="黑体" w:hAnsi="黑体" w:hint="eastAsia"/>
          <w:sz w:val="32"/>
          <w:szCs w:val="32"/>
        </w:rPr>
        <w:t>一、加快住宅小区业主委员会的组建工作，依法增加停车位数量</w:t>
      </w:r>
    </w:p>
    <w:p w14:paraId="31DB8E83" w14:textId="352E0480" w:rsidR="000328FF" w:rsidRDefault="00F36361">
      <w:pPr>
        <w:ind w:firstLineChars="196" w:firstLine="627"/>
        <w:rPr>
          <w:rFonts w:ascii="仿宋_GB2312" w:eastAsia="仿宋_GB2312" w:hAnsi="仿宋_GB2312" w:cs="仿宋_GB2312"/>
          <w:color w:val="000000"/>
          <w:sz w:val="32"/>
          <w:szCs w:val="32"/>
        </w:rPr>
      </w:pPr>
      <w:r w:rsidRPr="00F36361">
        <w:rPr>
          <w:rFonts w:ascii="仿宋_GB2312" w:eastAsia="仿宋_GB2312" w:hAnsi="仿宋_GB2312" w:cs="仿宋_GB2312" w:hint="eastAsia"/>
          <w:sz w:val="32"/>
          <w:szCs w:val="32"/>
        </w:rPr>
        <w:t>《中华人民共和国物权法》</w:t>
      </w:r>
      <w:r w:rsidR="004E18E2">
        <w:rPr>
          <w:rFonts w:ascii="仿宋_GB2312" w:eastAsia="仿宋_GB2312" w:hAnsi="仿宋_GB2312" w:cs="仿宋_GB2312" w:hint="eastAsia"/>
          <w:smallCaps/>
          <w:color w:val="000000"/>
          <w:sz w:val="32"/>
          <w:szCs w:val="32"/>
        </w:rPr>
        <w:t>第七十四条规定：“</w:t>
      </w:r>
      <w:r w:rsidR="004E18E2">
        <w:rPr>
          <w:rFonts w:ascii="仿宋_GB2312" w:eastAsia="仿宋_GB2312" w:hAnsi="仿宋_GB2312" w:cs="仿宋_GB2312"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共有”。</w:t>
      </w:r>
    </w:p>
    <w:p w14:paraId="4EF70CB5" w14:textId="388D613F" w:rsidR="000328FF" w:rsidRDefault="004E18E2">
      <w:pPr>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因此，组建小区业主委员会是开辟小区地上停车位工作</w:t>
      </w:r>
      <w:r>
        <w:rPr>
          <w:rFonts w:ascii="仿宋_GB2312" w:eastAsia="仿宋_GB2312" w:hAnsi="仿宋_GB2312" w:cs="仿宋_GB2312" w:hint="eastAsia"/>
          <w:color w:val="000000"/>
          <w:sz w:val="32"/>
          <w:szCs w:val="32"/>
        </w:rPr>
        <w:lastRenderedPageBreak/>
        <w:t>的重要环节。由业主委员会组织全体业主召开业主大会，对属于业主共有的道路或场地的开辟成停车场位依法做出决定，并通过协商确定停车服务收费标准。今年我局将对各县（市、区）物业管理主管部门、街道办事处（乡镇人民政府）、社区居委会相关人员进行业务培训，</w:t>
      </w:r>
      <w:r>
        <w:rPr>
          <w:rFonts w:ascii="仿宋_GB2312" w:eastAsia="仿宋_GB2312" w:hAnsi="仿宋_GB2312" w:cs="仿宋_GB2312" w:hint="eastAsia"/>
          <w:color w:val="000000"/>
          <w:sz w:val="32"/>
          <w:szCs w:val="32"/>
        </w:rPr>
        <w:t>依法依规加快业主委员会的组建步伐。充分征求业主意见，依照</w:t>
      </w:r>
      <w:r w:rsidR="00F36361" w:rsidRPr="00F36361">
        <w:rPr>
          <w:rFonts w:ascii="仿宋_GB2312" w:eastAsia="仿宋_GB2312" w:hAnsi="仿宋_GB2312" w:cs="仿宋_GB2312" w:hint="eastAsia"/>
          <w:color w:val="000000"/>
          <w:sz w:val="32"/>
          <w:szCs w:val="32"/>
        </w:rPr>
        <w:t>《中华人民共和国物权法》</w:t>
      </w:r>
      <w:r>
        <w:rPr>
          <w:rFonts w:ascii="仿宋_GB2312" w:eastAsia="仿宋_GB2312" w:hAnsi="仿宋_GB2312" w:cs="仿宋_GB2312" w:hint="eastAsia"/>
          <w:color w:val="000000"/>
          <w:sz w:val="32"/>
          <w:szCs w:val="32"/>
        </w:rPr>
        <w:t>和《物业管理条例》的相关规定召开业主大会，共同决定是否开辟公共道路或公共场地、</w:t>
      </w:r>
      <w:r>
        <w:rPr>
          <w:rFonts w:ascii="仿宋_GB2312" w:eastAsia="仿宋_GB2312" w:hAnsi="仿宋_GB2312" w:cs="仿宋_GB2312" w:hint="eastAsia"/>
          <w:sz w:val="32"/>
          <w:szCs w:val="32"/>
        </w:rPr>
        <w:t>部分绿地改造后</w:t>
      </w:r>
      <w:r>
        <w:rPr>
          <w:rFonts w:ascii="仿宋_GB2312" w:eastAsia="仿宋_GB2312" w:hAnsi="仿宋_GB2312" w:cs="仿宋_GB2312" w:hint="eastAsia"/>
          <w:color w:val="000000"/>
          <w:sz w:val="32"/>
          <w:szCs w:val="32"/>
        </w:rPr>
        <w:t>用于车辆停放。同时，可</w:t>
      </w:r>
      <w:r>
        <w:rPr>
          <w:rFonts w:ascii="仿宋_GB2312" w:eastAsia="仿宋_GB2312" w:hAnsi="仿宋_GB2312" w:cs="仿宋_GB2312" w:hint="eastAsia"/>
          <w:sz w:val="32"/>
          <w:szCs w:val="32"/>
        </w:rPr>
        <w:t>将较宽的道路一侧划出停车带等方式，增加车位</w:t>
      </w:r>
      <w:r>
        <w:rPr>
          <w:rFonts w:ascii="仿宋_GB2312" w:eastAsia="仿宋_GB2312" w:hAnsi="仿宋_GB2312" w:cs="仿宋_GB2312" w:hint="eastAsia"/>
          <w:color w:val="000000"/>
          <w:sz w:val="32"/>
          <w:szCs w:val="32"/>
        </w:rPr>
        <w:t>从而增加地面停车位数量，</w:t>
      </w:r>
      <w:r>
        <w:rPr>
          <w:rFonts w:ascii="仿宋_GB2312" w:eastAsia="仿宋_GB2312" w:hAnsi="仿宋_GB2312" w:cs="仿宋_GB2312" w:hint="eastAsia"/>
          <w:sz w:val="32"/>
          <w:szCs w:val="32"/>
        </w:rPr>
        <w:t>最大限度的解决院内车位的划分问题</w:t>
      </w:r>
      <w:r>
        <w:rPr>
          <w:rFonts w:ascii="仿宋_GB2312" w:eastAsia="仿宋_GB2312" w:hAnsi="仿宋_GB2312" w:cs="仿宋_GB2312" w:hint="eastAsia"/>
          <w:color w:val="000000"/>
          <w:sz w:val="32"/>
          <w:szCs w:val="32"/>
        </w:rPr>
        <w:t>。</w:t>
      </w:r>
    </w:p>
    <w:p w14:paraId="76AF62C7" w14:textId="77777777" w:rsidR="000328FF" w:rsidRDefault="004E18E2">
      <w:pPr>
        <w:ind w:firstLineChars="196" w:firstLine="627"/>
        <w:rPr>
          <w:rFonts w:ascii="黑体" w:eastAsia="黑体" w:hAnsi="黑体"/>
          <w:sz w:val="32"/>
          <w:szCs w:val="32"/>
        </w:rPr>
      </w:pPr>
      <w:r>
        <w:rPr>
          <w:rFonts w:ascii="黑体" w:eastAsia="黑体" w:hAnsi="黑体" w:hint="eastAsia"/>
          <w:color w:val="000000"/>
          <w:sz w:val="32"/>
          <w:szCs w:val="32"/>
        </w:rPr>
        <w:t>二、贯彻落实《邯郸市物业管理办法修正案》</w:t>
      </w:r>
      <w:r>
        <w:rPr>
          <w:rFonts w:ascii="黑体" w:eastAsia="黑体" w:hAnsi="黑体" w:cs="宋体" w:hint="eastAsia"/>
          <w:color w:val="000000"/>
          <w:sz w:val="32"/>
          <w:szCs w:val="32"/>
        </w:rPr>
        <w:t>，</w:t>
      </w:r>
      <w:r>
        <w:rPr>
          <w:rFonts w:ascii="黑体" w:eastAsia="黑体" w:hAnsi="黑体" w:hint="eastAsia"/>
          <w:sz w:val="32"/>
          <w:szCs w:val="32"/>
        </w:rPr>
        <w:t>解决新建小区停车难问题</w:t>
      </w:r>
    </w:p>
    <w:p w14:paraId="416D6321" w14:textId="77777777" w:rsidR="000328FF" w:rsidRDefault="004E18E2">
      <w:pPr>
        <w:pStyle w:val="a5"/>
        <w:widowControl/>
        <w:shd w:val="clear" w:color="auto" w:fill="FFFFFF"/>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cs="宋体" w:hint="eastAsia"/>
          <w:color w:val="000000"/>
          <w:sz w:val="32"/>
          <w:szCs w:val="32"/>
        </w:rPr>
        <w:t>《邯郸市物业管理办法修正案》（市政府第</w:t>
      </w:r>
      <w:r>
        <w:rPr>
          <w:rFonts w:ascii="仿宋_GB2312" w:eastAsia="仿宋_GB2312" w:hAnsi="仿宋" w:cs="宋体" w:hint="eastAsia"/>
          <w:color w:val="000000"/>
          <w:sz w:val="32"/>
          <w:szCs w:val="32"/>
        </w:rPr>
        <w:t>174</w:t>
      </w:r>
      <w:r>
        <w:rPr>
          <w:rFonts w:ascii="仿宋_GB2312" w:eastAsia="仿宋_GB2312" w:hAnsi="仿宋" w:cs="宋体" w:hint="eastAsia"/>
          <w:color w:val="000000"/>
          <w:sz w:val="32"/>
          <w:szCs w:val="32"/>
        </w:rPr>
        <w:t>号令）对小区车辆停放问题进行规范和明确：“</w:t>
      </w:r>
      <w:r>
        <w:rPr>
          <w:rFonts w:ascii="仿宋_GB2312" w:eastAsia="仿宋_GB2312" w:hAnsi="仿宋" w:hint="eastAsia"/>
          <w:sz w:val="32"/>
          <w:szCs w:val="32"/>
        </w:rPr>
        <w:t>建设单位出售物业管理区域内车库、车位的，应当在出售前依法办理车库、车位预售许可或者物权登记。物业管理区域内规划用于停放车辆的车库、车位，不得出售给本物业管理区域业主以外的人员。建设单位出租物业管理区域内规划用于停放车辆的车库、车位的，应当首先出租给本物业管理区域业主。在满足本区域业主需要后，建设单位可以将车库、车位出租给本区域业主以外的其他人，租期不得超过六个月”。</w:t>
      </w:r>
    </w:p>
    <w:p w14:paraId="1C80C620" w14:textId="77777777" w:rsidR="000328FF" w:rsidRDefault="004E18E2">
      <w:pPr>
        <w:pStyle w:val="a5"/>
        <w:widowControl/>
        <w:shd w:val="clear" w:color="auto" w:fill="FFFFFF"/>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sz w:val="32"/>
          <w:szCs w:val="32"/>
        </w:rPr>
        <w:lastRenderedPageBreak/>
        <w:t>同时，市城管局正在起草修订《邯郸市停车场管理办法》，其中对开发</w:t>
      </w:r>
      <w:r>
        <w:rPr>
          <w:rFonts w:ascii="仿宋_GB2312" w:eastAsia="仿宋_GB2312" w:hint="eastAsia"/>
          <w:sz w:val="32"/>
          <w:szCs w:val="32"/>
        </w:rPr>
        <w:t>建设单位对地下车库、车位只售不租的，由城市管理主管部门责令限期改正，拒不改正的，可以处以</w:t>
      </w:r>
      <w:r>
        <w:rPr>
          <w:rFonts w:ascii="仿宋_GB2312" w:eastAsia="仿宋_GB2312" w:hint="eastAsia"/>
          <w:sz w:val="32"/>
          <w:szCs w:val="32"/>
        </w:rPr>
        <w:t>3</w:t>
      </w:r>
      <w:r>
        <w:rPr>
          <w:rFonts w:ascii="仿宋_GB2312" w:eastAsia="仿宋_GB2312" w:hint="eastAsia"/>
          <w:sz w:val="32"/>
          <w:szCs w:val="32"/>
        </w:rPr>
        <w:t>万元以下的罚款，并可以约谈其法定代表人，约谈情况应当向社会公开。今年出台后对缓解居民小区停车难问题也会有促进。</w:t>
      </w:r>
    </w:p>
    <w:p w14:paraId="133D8B00" w14:textId="77777777" w:rsidR="000328FF" w:rsidRDefault="004E18E2">
      <w:pPr>
        <w:ind w:firstLine="645"/>
        <w:rPr>
          <w:rFonts w:ascii="仿宋" w:eastAsia="仿宋" w:hAnsi="仿宋"/>
          <w:sz w:val="32"/>
          <w:szCs w:val="32"/>
        </w:rPr>
      </w:pPr>
      <w:r>
        <w:rPr>
          <w:rFonts w:ascii="黑体" w:eastAsia="黑体" w:hAnsi="黑体" w:hint="eastAsia"/>
          <w:sz w:val="32"/>
          <w:szCs w:val="32"/>
        </w:rPr>
        <w:t>三、加强对物业服务企业的监管，完善和规范住宅小区业主车辆的出入、停放和疏导等管理制度</w:t>
      </w:r>
    </w:p>
    <w:p w14:paraId="3B0A3C84" w14:textId="77777777" w:rsidR="000328FF" w:rsidRDefault="004E18E2">
      <w:pPr>
        <w:autoSpaceDE w:val="0"/>
        <w:autoSpaceDN w:val="0"/>
        <w:adjustRightInd w:val="0"/>
        <w:rPr>
          <w:rFonts w:ascii="仿宋_GB2312" w:eastAsia="仿宋_GB2312" w:hAnsi="仿宋_GB2312" w:cs="仿宋_GB2312"/>
          <w:kern w:val="0"/>
          <w:sz w:val="32"/>
          <w:szCs w:val="32"/>
        </w:rPr>
      </w:pPr>
      <w:r>
        <w:rPr>
          <w:rFonts w:ascii="仿宋_GB2312" w:eastAsia="仿宋_GB2312" w:hAnsi="黑体" w:hint="eastAsia"/>
          <w:sz w:val="32"/>
          <w:szCs w:val="32"/>
        </w:rPr>
        <w:t xml:space="preserve">    </w:t>
      </w:r>
      <w:r>
        <w:rPr>
          <w:rFonts w:ascii="仿宋_GB2312" w:eastAsia="仿宋_GB2312" w:hAnsi="仿宋_GB2312" w:cs="仿宋_GB2312" w:hint="eastAsia"/>
          <w:sz w:val="32"/>
          <w:szCs w:val="32"/>
        </w:rPr>
        <w:t>继续指导区县物业管理主管部门，督导物业企业加强对小区出入车辆的停放管理，对乱停乱放、堵塞消防通道的现象，要依照《邯郸市物业消防安全管理办法》的相关规定制止</w:t>
      </w:r>
      <w:r>
        <w:rPr>
          <w:rFonts w:ascii="仿宋_GB2312" w:eastAsia="仿宋_GB2312" w:hAnsi="仿宋_GB2312" w:cs="仿宋_GB2312" w:hint="eastAsia"/>
          <w:sz w:val="32"/>
          <w:szCs w:val="32"/>
        </w:rPr>
        <w:t>业主的违停行为，对拒不服从管理的要及时向消防主管部门和辖区派出所报告，由职能部门依法查处。并于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r>
        <w:rPr>
          <w:rFonts w:ascii="仿宋_GB2312" w:eastAsia="仿宋_GB2312" w:hAnsi="仿宋_GB2312" w:cs="仿宋_GB2312" w:hint="eastAsia"/>
          <w:kern w:val="0"/>
          <w:sz w:val="32"/>
          <w:szCs w:val="32"/>
        </w:rPr>
        <w:t>印发了《邯郸市住房保障和房产管理局关于开展物业服务区域内打通“生命通道”集中攻坚行动的通知》，要求物业服务企业在消防车通道出入路口和路面及两侧施划醒目标志标线，设置警示标识标牌，引导车辆规范停放，并加强巡查检查，对占用、堵塞消防车通道停车等违法行为，要及时规劝制止，对规劝制止无效的，及时向有关行政管理部门报告。</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4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 xml:space="preserve">30 </w:t>
      </w:r>
      <w:r>
        <w:rPr>
          <w:rFonts w:ascii="仿宋_GB2312" w:eastAsia="仿宋_GB2312" w:hAnsi="仿宋_GB2312" w:cs="仿宋_GB2312" w:hint="eastAsia"/>
          <w:kern w:val="0"/>
          <w:sz w:val="32"/>
          <w:szCs w:val="32"/>
        </w:rPr>
        <w:t>日前，完成所有物业服务区域内建筑场所的消防车通道标线标志施划工作。</w:t>
      </w:r>
    </w:p>
    <w:p w14:paraId="12C072AA" w14:textId="77777777" w:rsidR="000328FF" w:rsidRDefault="004E18E2">
      <w:pPr>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合理划定社区周边及街巷停车泊位，增加停车位数量</w:t>
      </w:r>
    </w:p>
    <w:p w14:paraId="7BFBAE02" w14:textId="77777777" w:rsidR="000328FF" w:rsidRDefault="004E18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安、城管部门今年将继续在大型社区周边及小街巷上，根据实际需要合理划分停车位，非交通要道开通停车位及设立流动泊位进行动态管理，完善停车管理工作。但实施起来还有一些问题，如一些小街巷不具备停车条件，而小街巷的主要功能是城市的毛细血管，其功能主要是为了畅通。市公安局将在今年的工作中重点考虑利用各种边角余地建设停车位，增设停车场地。市城管部门对于一些符合条件具备建设要求的场地进行开发最大程度的缓解居民停车难问题。</w:t>
      </w:r>
    </w:p>
    <w:p w14:paraId="014F8328" w14:textId="77777777" w:rsidR="000328FF" w:rsidRDefault="004E18E2">
      <w:pPr>
        <w:ind w:firstLineChars="200" w:firstLine="640"/>
        <w:rPr>
          <w:rFonts w:ascii="黑体" w:eastAsia="黑体" w:hAnsi="黑体"/>
          <w:sz w:val="32"/>
          <w:szCs w:val="32"/>
        </w:rPr>
      </w:pPr>
      <w:r>
        <w:rPr>
          <w:rFonts w:ascii="黑体" w:eastAsia="黑体" w:hAnsi="黑体" w:hint="eastAsia"/>
          <w:sz w:val="32"/>
          <w:szCs w:val="32"/>
        </w:rPr>
        <w:t>五、研究探索在小区内建设智能立体停车场措施</w:t>
      </w:r>
    </w:p>
    <w:p w14:paraId="626755E5" w14:textId="77777777" w:rsidR="000328FF" w:rsidRDefault="004E18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引入社会资金建设智能立体停车场问题，今年计划在老旧小区综合改善工程中选出试点小区进行探索，但首先要征求小区全体业主意见，有业主委员会的要充分发挥作用，召开业主大会共决定是否建设立体车位、建设位置和资金的筹措（如，是利用住宅专项维修资金还是引入立体停车场建设方）、收费标准和利益分配等方面的问题。同时，</w:t>
      </w:r>
      <w:r>
        <w:rPr>
          <w:rFonts w:ascii="仿宋_GB2312" w:eastAsia="仿宋_GB2312" w:hAnsi="仿宋_GB2312" w:cs="仿宋_GB2312" w:hint="eastAsia"/>
          <w:color w:val="000000"/>
          <w:sz w:val="32"/>
          <w:szCs w:val="32"/>
          <w:shd w:val="clear" w:color="auto" w:fill="FFFFFF"/>
        </w:rPr>
        <w:t>由小区所在街道（乡镇政府）牵头，召集由物业管理主管部门、公安派出所、社区居民委员会、业主委员会和物业服务企业等方面的代表参加的社区联席会议，共同协调解决在建设立体停</w:t>
      </w:r>
      <w:r>
        <w:rPr>
          <w:rFonts w:ascii="仿宋_GB2312" w:eastAsia="仿宋_GB2312" w:hAnsi="仿宋_GB2312" w:cs="仿宋_GB2312" w:hint="eastAsia"/>
          <w:color w:val="000000"/>
          <w:sz w:val="32"/>
          <w:szCs w:val="32"/>
          <w:shd w:val="clear" w:color="auto" w:fill="FFFFFF"/>
        </w:rPr>
        <w:t>车位工作中遇到的问题。</w:t>
      </w:r>
    </w:p>
    <w:p w14:paraId="31570D28" w14:textId="77777777" w:rsidR="000328FF" w:rsidRDefault="004E18E2">
      <w:pPr>
        <w:ind w:firstLineChars="200" w:firstLine="640"/>
        <w:rPr>
          <w:rFonts w:ascii="黑体" w:eastAsia="黑体" w:hAnsi="黑体"/>
          <w:color w:val="000000"/>
          <w:sz w:val="32"/>
          <w:szCs w:val="32"/>
        </w:rPr>
      </w:pPr>
      <w:r>
        <w:rPr>
          <w:rFonts w:ascii="黑体" w:eastAsia="黑体" w:hAnsi="黑体" w:hint="eastAsia"/>
          <w:sz w:val="32"/>
          <w:szCs w:val="32"/>
        </w:rPr>
        <w:t>六、</w:t>
      </w:r>
      <w:r>
        <w:rPr>
          <w:rFonts w:ascii="黑体" w:eastAsia="黑体" w:hAnsi="黑体" w:hint="eastAsia"/>
          <w:color w:val="000000"/>
          <w:sz w:val="32"/>
          <w:szCs w:val="32"/>
        </w:rPr>
        <w:t>继续抓好老旧小区车位施划改造工作，缓解停车难</w:t>
      </w:r>
    </w:p>
    <w:p w14:paraId="73A08A19" w14:textId="77777777" w:rsidR="000328FF" w:rsidRDefault="004E18E2">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年，主城区已有</w:t>
      </w:r>
      <w:r>
        <w:rPr>
          <w:rFonts w:ascii="仿宋_GB2312" w:eastAsia="仿宋_GB2312" w:hAnsi="仿宋_GB2312" w:cs="仿宋_GB2312" w:hint="eastAsia"/>
          <w:color w:val="000000"/>
          <w:sz w:val="32"/>
          <w:szCs w:val="32"/>
        </w:rPr>
        <w:t>120</w:t>
      </w:r>
      <w:r>
        <w:rPr>
          <w:rFonts w:ascii="仿宋_GB2312" w:eastAsia="仿宋_GB2312" w:hAnsi="仿宋_GB2312" w:cs="仿宋_GB2312" w:hint="eastAsia"/>
          <w:sz w:val="32"/>
          <w:szCs w:val="32"/>
        </w:rPr>
        <w:t>个小区的开发建设单位对地下车位实行了租售并举，陆续出租车位</w:t>
      </w:r>
      <w:r>
        <w:rPr>
          <w:rFonts w:ascii="仿宋_GB2312" w:eastAsia="仿宋_GB2312" w:hAnsi="仿宋_GB2312" w:cs="仿宋_GB2312" w:hint="eastAsia"/>
          <w:sz w:val="32"/>
          <w:szCs w:val="32"/>
        </w:rPr>
        <w:t>6952</w:t>
      </w:r>
      <w:r>
        <w:rPr>
          <w:rFonts w:ascii="仿宋_GB2312" w:eastAsia="仿宋_GB2312" w:hAnsi="仿宋_GB2312" w:cs="仿宋_GB2312" w:hint="eastAsia"/>
          <w:sz w:val="32"/>
          <w:szCs w:val="32"/>
        </w:rPr>
        <w:t>个。同时，对有</w:t>
      </w:r>
      <w:r>
        <w:rPr>
          <w:rFonts w:ascii="仿宋_GB2312" w:eastAsia="仿宋_GB2312" w:hAnsi="仿宋_GB2312" w:cs="仿宋_GB2312" w:hint="eastAsia"/>
          <w:sz w:val="32"/>
          <w:szCs w:val="32"/>
        </w:rPr>
        <w:lastRenderedPageBreak/>
        <w:t>施划条件的</w:t>
      </w:r>
      <w:r>
        <w:rPr>
          <w:rFonts w:ascii="仿宋_GB2312" w:eastAsia="仿宋_GB2312" w:hAnsi="仿宋_GB2312" w:cs="仿宋_GB2312" w:hint="eastAsia"/>
          <w:sz w:val="32"/>
          <w:szCs w:val="32"/>
        </w:rPr>
        <w:t>532</w:t>
      </w:r>
      <w:r>
        <w:rPr>
          <w:rFonts w:ascii="仿宋_GB2312" w:eastAsia="仿宋_GB2312" w:hAnsi="仿宋_GB2312" w:cs="仿宋_GB2312" w:hint="eastAsia"/>
          <w:sz w:val="32"/>
          <w:szCs w:val="32"/>
        </w:rPr>
        <w:t>个老旧小区在地面上施划车位</w:t>
      </w:r>
      <w:r>
        <w:rPr>
          <w:rFonts w:ascii="仿宋_GB2312" w:eastAsia="仿宋_GB2312" w:hAnsi="仿宋_GB2312" w:cs="仿宋_GB2312" w:hint="eastAsia"/>
          <w:sz w:val="32"/>
          <w:szCs w:val="32"/>
        </w:rPr>
        <w:t>16187</w:t>
      </w:r>
      <w:r>
        <w:rPr>
          <w:rFonts w:ascii="仿宋_GB2312" w:eastAsia="仿宋_GB2312" w:hAnsi="仿宋_GB2312" w:cs="仿宋_GB2312" w:hint="eastAsia"/>
          <w:sz w:val="32"/>
          <w:szCs w:val="32"/>
        </w:rPr>
        <w:t>个，极大的规范了小区机动车辆的有序停放。今年将继续抓好此项工作，最大限度的开辟车位和规范停车位有序管理。</w:t>
      </w:r>
    </w:p>
    <w:p w14:paraId="70DEE7BA" w14:textId="77777777" w:rsidR="000328FF" w:rsidRDefault="000328FF">
      <w:pPr>
        <w:spacing w:line="560" w:lineRule="exact"/>
        <w:rPr>
          <w:rFonts w:ascii="仿宋" w:eastAsia="仿宋" w:hAnsi="仿宋"/>
          <w:sz w:val="32"/>
          <w:szCs w:val="32"/>
          <w:highlight w:val="yellow"/>
        </w:rPr>
      </w:pPr>
    </w:p>
    <w:p w14:paraId="326CB425" w14:textId="77777777" w:rsidR="000328FF" w:rsidRDefault="000328FF">
      <w:pPr>
        <w:spacing w:line="560" w:lineRule="exact"/>
        <w:rPr>
          <w:rFonts w:ascii="仿宋_GB2312" w:eastAsia="仿宋_GB2312" w:hAnsi="仿宋_GB2312" w:cs="仿宋_GB2312"/>
          <w:sz w:val="32"/>
          <w:szCs w:val="32"/>
          <w:highlight w:val="yellow"/>
        </w:rPr>
      </w:pPr>
    </w:p>
    <w:p w14:paraId="0F47C6BC" w14:textId="77777777" w:rsidR="000328FF" w:rsidRDefault="000328FF">
      <w:pPr>
        <w:spacing w:line="560" w:lineRule="exact"/>
        <w:ind w:firstLineChars="1100" w:firstLine="3520"/>
        <w:rPr>
          <w:rFonts w:ascii="仿宋_GB2312" w:eastAsia="仿宋_GB2312" w:hAnsi="仿宋_GB2312" w:cs="仿宋_GB2312"/>
          <w:sz w:val="32"/>
          <w:szCs w:val="32"/>
        </w:rPr>
      </w:pPr>
    </w:p>
    <w:p w14:paraId="4F9FE539" w14:textId="77777777" w:rsidR="000328FF" w:rsidRDefault="004E18E2">
      <w:pPr>
        <w:spacing w:line="560" w:lineRule="exact"/>
        <w:ind w:firstLineChars="1100" w:firstLine="352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邯郸市住房保障和房产管理局</w:t>
      </w:r>
    </w:p>
    <w:p w14:paraId="4429AE1F" w14:textId="77777777" w:rsidR="000328FF" w:rsidRDefault="004E18E2">
      <w:pPr>
        <w:spacing w:line="560" w:lineRule="exact"/>
        <w:ind w:firstLineChars="1400" w:firstLine="4480"/>
        <w:rPr>
          <w:rFonts w:ascii="仿宋_GB2312" w:eastAsia="仿宋_GB2312" w:hAnsi="仿宋_GB2312" w:cs="仿宋_GB231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p>
    <w:p w14:paraId="0E09C31E" w14:textId="77777777" w:rsidR="000328FF" w:rsidRDefault="000328FF">
      <w:pPr>
        <w:ind w:firstLineChars="200" w:firstLine="640"/>
        <w:rPr>
          <w:rFonts w:ascii="仿宋_GB2312" w:eastAsia="仿宋_GB2312" w:hAnsi="仿宋_GB2312" w:cs="仿宋_GB2312"/>
          <w:sz w:val="32"/>
          <w:szCs w:val="32"/>
        </w:rPr>
      </w:pPr>
    </w:p>
    <w:p w14:paraId="278EFFEF" w14:textId="77777777" w:rsidR="000328FF" w:rsidRDefault="004E18E2">
      <w:pPr>
        <w:rPr>
          <w:rFonts w:ascii="仿宋" w:eastAsia="仿宋" w:hAnsi="仿宋"/>
          <w:sz w:val="32"/>
          <w:szCs w:val="32"/>
          <w:highlight w:val="yellow"/>
        </w:rPr>
      </w:pPr>
      <w:r>
        <w:rPr>
          <w:rFonts w:ascii="仿宋" w:eastAsia="仿宋" w:hAnsi="仿宋" w:hint="eastAsia"/>
          <w:sz w:val="32"/>
          <w:szCs w:val="32"/>
        </w:rPr>
        <w:t xml:space="preserve">    </w:t>
      </w:r>
    </w:p>
    <w:p w14:paraId="33FD49D8" w14:textId="77777777" w:rsidR="000328FF" w:rsidRDefault="000328FF">
      <w:pPr>
        <w:spacing w:line="520" w:lineRule="exact"/>
        <w:rPr>
          <w:rFonts w:ascii="仿宋_GB2312" w:eastAsia="仿宋_GB2312" w:hAnsi="宋体" w:cs="宋体"/>
          <w:color w:val="000000"/>
          <w:sz w:val="32"/>
          <w:szCs w:val="32"/>
        </w:rPr>
      </w:pPr>
    </w:p>
    <w:p w14:paraId="1706AB07" w14:textId="77777777" w:rsidR="000328FF" w:rsidRDefault="000328FF">
      <w:pPr>
        <w:spacing w:line="520" w:lineRule="exact"/>
        <w:rPr>
          <w:rFonts w:ascii="仿宋_GB2312" w:eastAsia="仿宋_GB2312" w:hAnsi="宋体" w:cs="宋体"/>
          <w:color w:val="000000"/>
          <w:sz w:val="32"/>
          <w:szCs w:val="32"/>
        </w:rPr>
      </w:pPr>
    </w:p>
    <w:p w14:paraId="75DBF0EC" w14:textId="77777777" w:rsidR="000328FF" w:rsidRDefault="000328FF">
      <w:pPr>
        <w:spacing w:line="520" w:lineRule="exact"/>
        <w:rPr>
          <w:rFonts w:ascii="仿宋_GB2312" w:eastAsia="仿宋_GB2312" w:hAnsi="宋体" w:cs="宋体"/>
          <w:color w:val="000000"/>
          <w:sz w:val="32"/>
          <w:szCs w:val="32"/>
        </w:rPr>
      </w:pPr>
    </w:p>
    <w:p w14:paraId="11B69595" w14:textId="77777777" w:rsidR="000328FF" w:rsidRDefault="000328FF">
      <w:pPr>
        <w:spacing w:line="520" w:lineRule="exact"/>
        <w:rPr>
          <w:rFonts w:ascii="仿宋_GB2312" w:eastAsia="仿宋_GB2312" w:hAnsi="宋体" w:cs="宋体"/>
          <w:color w:val="000000"/>
          <w:sz w:val="32"/>
          <w:szCs w:val="32"/>
        </w:rPr>
      </w:pPr>
    </w:p>
    <w:p w14:paraId="249534BF" w14:textId="77777777" w:rsidR="000328FF" w:rsidRDefault="000328FF">
      <w:pPr>
        <w:spacing w:line="520" w:lineRule="exact"/>
        <w:rPr>
          <w:rFonts w:ascii="仿宋_GB2312" w:eastAsia="仿宋_GB2312" w:hAnsi="宋体" w:cs="宋体"/>
          <w:color w:val="000000"/>
          <w:sz w:val="32"/>
          <w:szCs w:val="32"/>
        </w:rPr>
      </w:pPr>
    </w:p>
    <w:p w14:paraId="0B153F08" w14:textId="77777777" w:rsidR="000328FF" w:rsidRDefault="000328FF">
      <w:pPr>
        <w:spacing w:line="520" w:lineRule="exact"/>
        <w:rPr>
          <w:rFonts w:ascii="仿宋_GB2312" w:eastAsia="仿宋_GB2312" w:hAnsi="宋体" w:cs="宋体"/>
          <w:color w:val="000000"/>
          <w:sz w:val="32"/>
          <w:szCs w:val="32"/>
        </w:rPr>
      </w:pPr>
    </w:p>
    <w:p w14:paraId="491FDFDC" w14:textId="77777777" w:rsidR="000328FF" w:rsidRDefault="000328FF">
      <w:pPr>
        <w:spacing w:line="520" w:lineRule="exact"/>
        <w:rPr>
          <w:rFonts w:ascii="仿宋_GB2312" w:eastAsia="仿宋_GB2312" w:hAnsi="宋体" w:cs="宋体"/>
          <w:color w:val="000000"/>
          <w:sz w:val="32"/>
          <w:szCs w:val="32"/>
        </w:rPr>
      </w:pPr>
    </w:p>
    <w:p w14:paraId="66DBDF79" w14:textId="77777777" w:rsidR="000328FF" w:rsidRDefault="000328FF">
      <w:pPr>
        <w:spacing w:line="520" w:lineRule="exact"/>
        <w:rPr>
          <w:rFonts w:ascii="仿宋_GB2312" w:eastAsia="仿宋_GB2312" w:hAnsi="宋体" w:cs="宋体"/>
          <w:color w:val="000000"/>
          <w:sz w:val="32"/>
          <w:szCs w:val="32"/>
        </w:rPr>
      </w:pPr>
    </w:p>
    <w:p w14:paraId="1C191C05" w14:textId="77777777" w:rsidR="000328FF" w:rsidRDefault="000328FF">
      <w:pPr>
        <w:spacing w:line="520" w:lineRule="exact"/>
        <w:rPr>
          <w:rFonts w:ascii="仿宋_GB2312" w:eastAsia="仿宋_GB2312" w:hAnsi="宋体" w:cs="宋体"/>
          <w:color w:val="000000"/>
          <w:sz w:val="32"/>
          <w:szCs w:val="32"/>
        </w:rPr>
      </w:pPr>
    </w:p>
    <w:p w14:paraId="0A54B759" w14:textId="77777777" w:rsidR="000328FF" w:rsidRDefault="000328FF">
      <w:pPr>
        <w:spacing w:line="520" w:lineRule="exact"/>
        <w:rPr>
          <w:rFonts w:ascii="仿宋_GB2312" w:eastAsia="仿宋_GB2312" w:hAnsi="宋体" w:cs="宋体"/>
          <w:color w:val="000000"/>
          <w:sz w:val="32"/>
          <w:szCs w:val="32"/>
        </w:rPr>
      </w:pPr>
    </w:p>
    <w:p w14:paraId="6F0A8867" w14:textId="77777777" w:rsidR="000328FF" w:rsidRDefault="000328FF">
      <w:pPr>
        <w:spacing w:line="520" w:lineRule="exact"/>
        <w:rPr>
          <w:rFonts w:ascii="仿宋_GB2312" w:eastAsia="仿宋_GB2312" w:hAnsi="宋体" w:cs="宋体"/>
          <w:color w:val="000000"/>
          <w:sz w:val="32"/>
          <w:szCs w:val="32"/>
        </w:rPr>
      </w:pPr>
    </w:p>
    <w:p w14:paraId="021FC4AB" w14:textId="77777777" w:rsidR="000328FF" w:rsidRDefault="000328FF">
      <w:pPr>
        <w:spacing w:line="520" w:lineRule="exact"/>
        <w:rPr>
          <w:rFonts w:ascii="仿宋_GB2312" w:eastAsia="仿宋_GB2312" w:hAnsi="宋体" w:cs="宋体"/>
          <w:color w:val="000000"/>
          <w:sz w:val="32"/>
          <w:szCs w:val="32"/>
        </w:rPr>
      </w:pPr>
    </w:p>
    <w:p w14:paraId="17C8814E" w14:textId="77777777" w:rsidR="000328FF" w:rsidRDefault="000328FF">
      <w:pPr>
        <w:spacing w:line="520" w:lineRule="exact"/>
        <w:rPr>
          <w:rFonts w:ascii="仿宋_GB2312" w:eastAsia="仿宋_GB2312" w:hAnsi="宋体" w:cs="宋体"/>
          <w:color w:val="000000"/>
          <w:sz w:val="32"/>
          <w:szCs w:val="32"/>
        </w:rPr>
      </w:pPr>
    </w:p>
    <w:p w14:paraId="02155520" w14:textId="77777777" w:rsidR="000328FF" w:rsidRDefault="000328FF">
      <w:pPr>
        <w:spacing w:line="520" w:lineRule="exact"/>
        <w:rPr>
          <w:rFonts w:ascii="仿宋_GB2312" w:eastAsia="仿宋_GB2312" w:hAnsi="宋体" w:cs="宋体"/>
          <w:color w:val="000000"/>
          <w:sz w:val="32"/>
          <w:szCs w:val="32"/>
        </w:rPr>
      </w:pPr>
    </w:p>
    <w:p w14:paraId="076F5132" w14:textId="77777777" w:rsidR="000328FF" w:rsidRDefault="000328FF">
      <w:pPr>
        <w:spacing w:line="520" w:lineRule="exact"/>
        <w:rPr>
          <w:rFonts w:ascii="仿宋_GB2312" w:eastAsia="仿宋_GB2312" w:hAnsi="宋体" w:cs="宋体"/>
          <w:color w:val="000000"/>
          <w:sz w:val="32"/>
          <w:szCs w:val="32"/>
        </w:rPr>
      </w:pPr>
    </w:p>
    <w:p w14:paraId="548A90DB" w14:textId="77777777" w:rsidR="000328FF" w:rsidRDefault="004E18E2">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lastRenderedPageBreak/>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赵宽亮</w:t>
      </w:r>
      <w:r>
        <w:rPr>
          <w:rFonts w:ascii="仿宋_GB2312" w:eastAsia="仿宋_GB2312" w:hAnsi="Malgun Gothic Semilight" w:cs="Malgun Gothic Semilight" w:hint="eastAsia"/>
          <w:color w:val="000000"/>
          <w:sz w:val="32"/>
          <w:szCs w:val="32"/>
        </w:rPr>
        <w:t xml:space="preserve">  3271099</w:t>
      </w:r>
    </w:p>
    <w:sectPr w:rsidR="000328FF">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B147" w14:textId="77777777" w:rsidR="004E18E2" w:rsidRDefault="004E18E2">
      <w:r>
        <w:separator/>
      </w:r>
    </w:p>
  </w:endnote>
  <w:endnote w:type="continuationSeparator" w:id="0">
    <w:p w14:paraId="2D1FAC4D" w14:textId="77777777" w:rsidR="004E18E2" w:rsidRDefault="004E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9821" w14:textId="77777777" w:rsidR="000328FF" w:rsidRDefault="004E18E2">
    <w:pPr>
      <w:pStyle w:val="a3"/>
    </w:pPr>
    <w:r>
      <w:rPr>
        <w:noProof/>
      </w:rPr>
      <mc:AlternateContent>
        <mc:Choice Requires="wps">
          <w:drawing>
            <wp:anchor distT="0" distB="0" distL="114300" distR="114300" simplePos="0" relativeHeight="251658240" behindDoc="0" locked="0" layoutInCell="1" allowOverlap="1" wp14:anchorId="6B9BC867" wp14:editId="5263FE8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280BC2" w14:textId="77777777" w:rsidR="000328FF" w:rsidRDefault="004E18E2">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6B9BC867"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61280BC2" w14:textId="77777777" w:rsidR="000328FF" w:rsidRDefault="004E18E2">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7911" w14:textId="77777777" w:rsidR="004E18E2" w:rsidRDefault="004E18E2">
      <w:r>
        <w:separator/>
      </w:r>
    </w:p>
  </w:footnote>
  <w:footnote w:type="continuationSeparator" w:id="0">
    <w:p w14:paraId="76D219AD" w14:textId="77777777" w:rsidR="004E18E2" w:rsidRDefault="004E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49A4" w14:textId="77777777" w:rsidR="000328FF" w:rsidRDefault="000328FF">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0328FF"/>
    <w:rsid w:val="004E18E2"/>
    <w:rsid w:val="00F36361"/>
    <w:rsid w:val="01DC1168"/>
    <w:rsid w:val="01EA6369"/>
    <w:rsid w:val="061D3060"/>
    <w:rsid w:val="09DF06B3"/>
    <w:rsid w:val="0AFF020A"/>
    <w:rsid w:val="0C280BB5"/>
    <w:rsid w:val="13DB70B2"/>
    <w:rsid w:val="17EA510A"/>
    <w:rsid w:val="1B2E3FD6"/>
    <w:rsid w:val="1E5F3092"/>
    <w:rsid w:val="394D17E4"/>
    <w:rsid w:val="401763EA"/>
    <w:rsid w:val="476369F1"/>
    <w:rsid w:val="4D6047FC"/>
    <w:rsid w:val="4EF52CBF"/>
    <w:rsid w:val="54631A94"/>
    <w:rsid w:val="57B30A03"/>
    <w:rsid w:val="5D9B425A"/>
    <w:rsid w:val="65D22DC1"/>
    <w:rsid w:val="66C46A91"/>
    <w:rsid w:val="68C73542"/>
    <w:rsid w:val="75F40321"/>
    <w:rsid w:val="76AF5437"/>
    <w:rsid w:val="77554D1F"/>
    <w:rsid w:val="7F1349DA"/>
    <w:rsid w:val="7F1D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F098C"/>
  <w15:docId w15:val="{156804B6-BAA6-46AB-85DA-4FF22627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rFonts w:ascii="Calibri" w:hAnsi="Calibri"/>
      <w:kern w:val="0"/>
      <w:sz w:val="24"/>
    </w:rPr>
  </w:style>
  <w:style w:type="character" w:styleId="a6">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2019-06-30T07:12:00Z</cp:lastPrinted>
  <dcterms:created xsi:type="dcterms:W3CDTF">2019-03-15T01:18:00Z</dcterms:created>
  <dcterms:modified xsi:type="dcterms:W3CDTF">2024-05-22T06:33:00Z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