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A91CD" w14:textId="77777777" w:rsidR="00EA5CEB" w:rsidRDefault="00EA5CEB">
      <w:pPr>
        <w:spacing w:line="490" w:lineRule="exact"/>
        <w:ind w:firstLineChars="1567" w:firstLine="4764"/>
        <w:jc w:val="right"/>
        <w:rPr>
          <w:rFonts w:ascii="仿宋_GB2312" w:eastAsia="仿宋_GB2312" w:hAnsi="仿宋" w:cs="黑体"/>
          <w:color w:val="000000"/>
          <w:spacing w:val="-8"/>
          <w:sz w:val="32"/>
          <w:szCs w:val="32"/>
        </w:rPr>
      </w:pPr>
    </w:p>
    <w:p w14:paraId="49E81C65" w14:textId="77777777" w:rsidR="00EA5CEB" w:rsidRDefault="00EA5CEB">
      <w:pPr>
        <w:spacing w:line="490" w:lineRule="exact"/>
        <w:ind w:firstLineChars="1567" w:firstLine="4764"/>
        <w:jc w:val="right"/>
        <w:rPr>
          <w:rFonts w:ascii="仿宋_GB2312" w:eastAsia="仿宋_GB2312" w:hAnsi="仿宋" w:cs="黑体"/>
          <w:color w:val="000000"/>
          <w:spacing w:val="-8"/>
          <w:sz w:val="32"/>
          <w:szCs w:val="32"/>
        </w:rPr>
      </w:pPr>
    </w:p>
    <w:p w14:paraId="68962DFF" w14:textId="77777777" w:rsidR="00EA5CEB" w:rsidRDefault="00EA5CEB">
      <w:pPr>
        <w:spacing w:line="490" w:lineRule="exact"/>
        <w:ind w:firstLineChars="1567" w:firstLine="4764"/>
        <w:jc w:val="right"/>
        <w:rPr>
          <w:rFonts w:ascii="仿宋_GB2312" w:eastAsia="仿宋_GB2312" w:hAnsi="仿宋" w:cs="黑体"/>
          <w:color w:val="000000"/>
          <w:spacing w:val="-8"/>
          <w:sz w:val="32"/>
          <w:szCs w:val="32"/>
        </w:rPr>
      </w:pPr>
    </w:p>
    <w:p w14:paraId="646F91A3" w14:textId="77777777" w:rsidR="00EA5CEB" w:rsidRDefault="00EA5CEB">
      <w:pPr>
        <w:spacing w:line="490" w:lineRule="exact"/>
        <w:ind w:firstLineChars="1567" w:firstLine="4764"/>
        <w:jc w:val="right"/>
        <w:rPr>
          <w:rFonts w:ascii="仿宋_GB2312" w:eastAsia="仿宋_GB2312" w:hAnsi="仿宋" w:cs="黑体"/>
          <w:color w:val="000000"/>
          <w:spacing w:val="-8"/>
          <w:sz w:val="32"/>
          <w:szCs w:val="32"/>
        </w:rPr>
      </w:pPr>
    </w:p>
    <w:p w14:paraId="2732F9AD" w14:textId="77777777" w:rsidR="00EA5CEB" w:rsidRDefault="007A3EFD">
      <w:pPr>
        <w:spacing w:line="490" w:lineRule="exact"/>
        <w:ind w:firstLineChars="1567" w:firstLine="4764"/>
        <w:jc w:val="right"/>
        <w:rPr>
          <w:rFonts w:ascii="仿宋_GB2312" w:eastAsia="仿宋_GB2312" w:hAnsi="仿宋" w:cs="黑体"/>
          <w:color w:val="000000"/>
          <w:spacing w:val="-8"/>
          <w:sz w:val="32"/>
          <w:szCs w:val="32"/>
        </w:rPr>
      </w:pPr>
      <w:r>
        <w:rPr>
          <w:rFonts w:ascii="仿宋_GB2312" w:eastAsia="仿宋_GB2312" w:hAnsi="仿宋" w:cs="黑体" w:hint="eastAsia"/>
          <w:color w:val="000000"/>
          <w:spacing w:val="-8"/>
          <w:sz w:val="32"/>
          <w:szCs w:val="32"/>
        </w:rPr>
        <w:t>是否同意公开：是</w:t>
      </w:r>
    </w:p>
    <w:p w14:paraId="69A1250E" w14:textId="77777777" w:rsidR="00EA5CEB" w:rsidRDefault="007A3EFD">
      <w:pPr>
        <w:spacing w:line="490" w:lineRule="exact"/>
        <w:ind w:firstLineChars="1518" w:firstLine="4858"/>
        <w:jc w:val="right"/>
        <w:rPr>
          <w:rFonts w:ascii="仿宋_GB2312" w:eastAsia="仿宋_GB2312" w:hAnsi="仿宋"/>
          <w:color w:val="000000"/>
          <w:sz w:val="32"/>
          <w:szCs w:val="32"/>
        </w:rPr>
      </w:pPr>
      <w:r>
        <w:rPr>
          <w:rFonts w:ascii="仿宋_GB2312" w:eastAsia="仿宋_GB2312" w:hAnsi="仿宋" w:cs="宋体" w:hint="eastAsia"/>
          <w:color w:val="000000"/>
          <w:sz w:val="32"/>
          <w:szCs w:val="32"/>
        </w:rPr>
        <w:t>办理结果：</w:t>
      </w:r>
      <w:r>
        <w:rPr>
          <w:rFonts w:ascii="仿宋_GB2312" w:eastAsia="仿宋_GB2312" w:hAnsi="仿宋" w:hint="eastAsia"/>
          <w:color w:val="000000"/>
          <w:sz w:val="32"/>
          <w:szCs w:val="32"/>
        </w:rPr>
        <w:t>A</w:t>
      </w:r>
    </w:p>
    <w:p w14:paraId="661787AA" w14:textId="77777777" w:rsidR="00EA5CEB" w:rsidRDefault="007A3EFD">
      <w:pPr>
        <w:spacing w:line="490" w:lineRule="exact"/>
        <w:ind w:firstLineChars="1518" w:firstLine="4858"/>
        <w:jc w:val="right"/>
        <w:rPr>
          <w:rFonts w:ascii="仿宋_GB2312" w:eastAsia="仿宋_GB2312" w:hAnsi="仿宋"/>
          <w:color w:val="000000"/>
          <w:sz w:val="32"/>
          <w:szCs w:val="32"/>
        </w:rPr>
      </w:pPr>
      <w:r>
        <w:rPr>
          <w:rFonts w:ascii="仿宋_GB2312" w:eastAsia="仿宋_GB2312" w:hAnsi="仿宋" w:cs="宋体" w:hint="eastAsia"/>
          <w:color w:val="000000"/>
          <w:sz w:val="32"/>
          <w:szCs w:val="32"/>
        </w:rPr>
        <w:t>建议字</w:t>
      </w:r>
      <w:r>
        <w:rPr>
          <w:rFonts w:ascii="仿宋_GB2312" w:eastAsia="仿宋_GB2312" w:hAnsi="仿宋" w:cs="Malgun Gothic Semilight" w:hint="eastAsia"/>
          <w:color w:val="000000"/>
          <w:sz w:val="32"/>
          <w:szCs w:val="32"/>
        </w:rPr>
        <w:t>〔</w:t>
      </w:r>
      <w:r>
        <w:rPr>
          <w:rFonts w:ascii="仿宋_GB2312" w:eastAsia="仿宋_GB2312" w:hAnsi="仿宋" w:cs="Malgun Gothic Semilight" w:hint="eastAsia"/>
          <w:color w:val="000000"/>
          <w:sz w:val="32"/>
          <w:szCs w:val="32"/>
        </w:rPr>
        <w:t>2018</w:t>
      </w:r>
      <w:r>
        <w:rPr>
          <w:rFonts w:ascii="仿宋_GB2312" w:eastAsia="仿宋_GB2312" w:hAnsi="仿宋" w:hint="eastAsia"/>
          <w:color w:val="000000"/>
          <w:sz w:val="32"/>
          <w:szCs w:val="32"/>
        </w:rPr>
        <w:t>〕</w:t>
      </w:r>
      <w:r>
        <w:rPr>
          <w:rFonts w:ascii="仿宋_GB2312" w:eastAsia="仿宋_GB2312" w:hAnsi="仿宋" w:cs="宋体" w:hint="eastAsia"/>
          <w:color w:val="000000"/>
          <w:sz w:val="32"/>
          <w:szCs w:val="32"/>
        </w:rPr>
        <w:t>第</w:t>
      </w:r>
      <w:r>
        <w:rPr>
          <w:rFonts w:ascii="仿宋_GB2312" w:eastAsia="仿宋_GB2312" w:hAnsi="仿宋" w:cs="宋体" w:hint="eastAsia"/>
          <w:color w:val="000000"/>
          <w:sz w:val="32"/>
          <w:szCs w:val="32"/>
        </w:rPr>
        <w:t>17</w:t>
      </w:r>
      <w:r>
        <w:rPr>
          <w:rFonts w:ascii="仿宋_GB2312" w:eastAsia="仿宋_GB2312" w:hAnsi="仿宋" w:cs="宋体" w:hint="eastAsia"/>
          <w:color w:val="000000"/>
          <w:sz w:val="32"/>
          <w:szCs w:val="32"/>
        </w:rPr>
        <w:t>号</w:t>
      </w:r>
    </w:p>
    <w:p w14:paraId="2FBC6F15" w14:textId="77777777" w:rsidR="00EA5CEB" w:rsidRDefault="00EA5CEB">
      <w:pPr>
        <w:spacing w:line="490" w:lineRule="exact"/>
        <w:ind w:firstLineChars="1784" w:firstLine="5709"/>
        <w:rPr>
          <w:rFonts w:ascii="仿宋_GB2312" w:eastAsia="仿宋_GB2312"/>
          <w:color w:val="000000"/>
          <w:sz w:val="32"/>
          <w:szCs w:val="32"/>
        </w:rPr>
      </w:pPr>
    </w:p>
    <w:p w14:paraId="6AFE48CD" w14:textId="77777777" w:rsidR="00EA5CEB" w:rsidRDefault="007A3EFD">
      <w:pPr>
        <w:spacing w:line="560" w:lineRule="exact"/>
        <w:jc w:val="center"/>
        <w:rPr>
          <w:rFonts w:ascii="宋体" w:hAnsi="宋体"/>
          <w:b/>
          <w:color w:val="000000"/>
          <w:sz w:val="44"/>
          <w:szCs w:val="44"/>
        </w:rPr>
      </w:pPr>
      <w:r>
        <w:rPr>
          <w:rFonts w:ascii="宋体" w:hAnsi="宋体" w:cs="宋体" w:hint="eastAsia"/>
          <w:b/>
          <w:color w:val="000000"/>
          <w:sz w:val="44"/>
          <w:szCs w:val="44"/>
        </w:rPr>
        <w:t>对邯郸市第</w:t>
      </w:r>
      <w:r>
        <w:rPr>
          <w:rFonts w:ascii="宋体" w:hAnsi="宋体" w:cs="宋体" w:hint="eastAsia"/>
          <w:b/>
          <w:color w:val="000000"/>
          <w:sz w:val="44"/>
          <w:szCs w:val="44"/>
        </w:rPr>
        <w:t>十五</w:t>
      </w:r>
      <w:r>
        <w:rPr>
          <w:rFonts w:ascii="宋体" w:hAnsi="宋体" w:cs="宋体" w:hint="eastAsia"/>
          <w:b/>
          <w:color w:val="000000"/>
          <w:sz w:val="44"/>
          <w:szCs w:val="44"/>
        </w:rPr>
        <w:t>届人民代表大会</w:t>
      </w:r>
    </w:p>
    <w:p w14:paraId="383BC7F3" w14:textId="77777777" w:rsidR="00EA5CEB" w:rsidRDefault="007A3EFD">
      <w:pPr>
        <w:spacing w:line="560" w:lineRule="exact"/>
        <w:jc w:val="center"/>
        <w:rPr>
          <w:rFonts w:ascii="宋体" w:hAnsi="宋体"/>
          <w:b/>
          <w:color w:val="000000"/>
          <w:sz w:val="44"/>
          <w:szCs w:val="44"/>
        </w:rPr>
      </w:pPr>
      <w:r>
        <w:rPr>
          <w:rFonts w:ascii="宋体" w:hAnsi="宋体" w:cs="宋体" w:hint="eastAsia"/>
          <w:b/>
          <w:color w:val="000000"/>
          <w:sz w:val="44"/>
          <w:szCs w:val="44"/>
        </w:rPr>
        <w:t>第</w:t>
      </w:r>
      <w:r>
        <w:rPr>
          <w:rFonts w:ascii="宋体" w:hAnsi="宋体" w:cs="宋体" w:hint="eastAsia"/>
          <w:b/>
          <w:color w:val="000000"/>
          <w:sz w:val="44"/>
          <w:szCs w:val="44"/>
        </w:rPr>
        <w:t>三</w:t>
      </w:r>
      <w:r>
        <w:rPr>
          <w:rFonts w:ascii="宋体" w:hAnsi="宋体" w:cs="宋体" w:hint="eastAsia"/>
          <w:b/>
          <w:color w:val="000000"/>
          <w:sz w:val="44"/>
          <w:szCs w:val="44"/>
        </w:rPr>
        <w:t>次会议第</w:t>
      </w:r>
      <w:r>
        <w:rPr>
          <w:rFonts w:ascii="宋体" w:hAnsi="宋体" w:cs="宋体" w:hint="eastAsia"/>
          <w:b/>
          <w:color w:val="000000"/>
          <w:sz w:val="44"/>
          <w:szCs w:val="44"/>
        </w:rPr>
        <w:t>211</w:t>
      </w:r>
      <w:r>
        <w:rPr>
          <w:rFonts w:ascii="宋体" w:hAnsi="宋体" w:cs="宋体" w:hint="eastAsia"/>
          <w:b/>
          <w:color w:val="000000"/>
          <w:sz w:val="44"/>
          <w:szCs w:val="44"/>
        </w:rPr>
        <w:t>号建议的答复</w:t>
      </w:r>
    </w:p>
    <w:p w14:paraId="68728945" w14:textId="77777777" w:rsidR="00EA5CEB" w:rsidRDefault="00EA5CEB">
      <w:pPr>
        <w:spacing w:line="490" w:lineRule="exact"/>
        <w:rPr>
          <w:rFonts w:ascii="仿宋_GB2312" w:eastAsia="仿宋_GB2312"/>
          <w:color w:val="000000"/>
          <w:sz w:val="32"/>
          <w:szCs w:val="32"/>
        </w:rPr>
      </w:pPr>
    </w:p>
    <w:p w14:paraId="0D090DA9" w14:textId="77777777" w:rsidR="00EA5CEB" w:rsidRDefault="007A3EFD">
      <w:pPr>
        <w:spacing w:line="460" w:lineRule="exact"/>
        <w:rPr>
          <w:rFonts w:ascii="仿宋_GB2312" w:eastAsia="仿宋_GB2312"/>
          <w:color w:val="000000"/>
          <w:sz w:val="32"/>
          <w:szCs w:val="32"/>
        </w:rPr>
      </w:pPr>
      <w:r>
        <w:rPr>
          <w:rFonts w:ascii="仿宋_GB2312" w:eastAsia="仿宋_GB2312" w:hAnsi="仿宋" w:hint="eastAsia"/>
          <w:sz w:val="32"/>
          <w:szCs w:val="32"/>
        </w:rPr>
        <w:t>杨振义</w:t>
      </w:r>
      <w:r>
        <w:rPr>
          <w:rFonts w:ascii="仿宋_GB2312" w:eastAsia="仿宋_GB2312" w:hAnsi="宋体" w:cs="宋体" w:hint="eastAsia"/>
          <w:color w:val="000000"/>
          <w:sz w:val="32"/>
          <w:szCs w:val="32"/>
        </w:rPr>
        <w:t>代表</w:t>
      </w:r>
      <w:r>
        <w:rPr>
          <w:rFonts w:ascii="仿宋_GB2312" w:eastAsia="仿宋_GB2312" w:hAnsi="Malgun Gothic Semilight" w:cs="Malgun Gothic Semilight" w:hint="eastAsia"/>
          <w:color w:val="000000"/>
          <w:sz w:val="32"/>
          <w:szCs w:val="32"/>
        </w:rPr>
        <w:t>：</w:t>
      </w:r>
    </w:p>
    <w:p w14:paraId="2F5DCDF5" w14:textId="77777777" w:rsidR="00EA5CEB" w:rsidRDefault="007A3EFD">
      <w:pPr>
        <w:spacing w:line="460" w:lineRule="exact"/>
        <w:ind w:firstLineChars="196" w:firstLine="627"/>
        <w:rPr>
          <w:rFonts w:ascii="仿宋_GB2312" w:eastAsia="仿宋_GB2312"/>
          <w:color w:val="000000"/>
          <w:sz w:val="32"/>
          <w:szCs w:val="32"/>
        </w:rPr>
      </w:pPr>
      <w:r>
        <w:rPr>
          <w:rFonts w:ascii="仿宋_GB2312" w:eastAsia="仿宋_GB2312" w:hAnsi="宋体" w:cs="宋体" w:hint="eastAsia"/>
          <w:color w:val="000000"/>
          <w:sz w:val="32"/>
          <w:szCs w:val="32"/>
        </w:rPr>
        <w:t>您提出的</w:t>
      </w:r>
      <w:r>
        <w:rPr>
          <w:rFonts w:ascii="仿宋_GB2312" w:eastAsia="仿宋_GB2312" w:hAnsi="仿宋" w:hint="eastAsia"/>
          <w:sz w:val="32"/>
          <w:szCs w:val="32"/>
        </w:rPr>
        <w:t>“关于优化城市道路环境”</w:t>
      </w:r>
      <w:r>
        <w:rPr>
          <w:rFonts w:ascii="仿宋_GB2312" w:eastAsia="仿宋_GB2312" w:hAnsi="宋体" w:cs="宋体" w:hint="eastAsia"/>
          <w:color w:val="000000"/>
          <w:sz w:val="32"/>
          <w:szCs w:val="32"/>
        </w:rPr>
        <w:t>的建议收悉</w:t>
      </w:r>
      <w:r>
        <w:rPr>
          <w:rFonts w:ascii="仿宋_GB2312" w:eastAsia="仿宋_GB2312" w:hAnsi="Malgun Gothic Semilight" w:cs="Malgun Gothic Semilight" w:hint="eastAsia"/>
          <w:color w:val="000000"/>
          <w:sz w:val="32"/>
          <w:szCs w:val="32"/>
        </w:rPr>
        <w:t>，</w:t>
      </w:r>
      <w:r>
        <w:rPr>
          <w:rFonts w:ascii="仿宋_GB2312" w:eastAsia="仿宋_GB2312" w:hAnsi="宋体" w:cs="宋体" w:hint="eastAsia"/>
          <w:color w:val="000000"/>
          <w:sz w:val="32"/>
          <w:szCs w:val="32"/>
        </w:rPr>
        <w:t>现答复如下</w:t>
      </w:r>
      <w:r>
        <w:rPr>
          <w:rFonts w:ascii="仿宋_GB2312" w:eastAsia="仿宋_GB2312" w:hAnsi="Malgun Gothic Semilight" w:cs="Malgun Gothic Semilight" w:hint="eastAsia"/>
          <w:color w:val="000000"/>
          <w:sz w:val="32"/>
          <w:szCs w:val="32"/>
        </w:rPr>
        <w:t>：</w:t>
      </w:r>
    </w:p>
    <w:p w14:paraId="3CB3075F" w14:textId="77777777" w:rsidR="00EA5CEB" w:rsidRDefault="007A3EFD">
      <w:pPr>
        <w:numPr>
          <w:ilvl w:val="0"/>
          <w:numId w:val="1"/>
        </w:numPr>
        <w:rPr>
          <w:rFonts w:ascii="黑体" w:eastAsia="黑体" w:hAnsi="黑体" w:cs="黑体"/>
          <w:sz w:val="32"/>
          <w:szCs w:val="32"/>
        </w:rPr>
      </w:pPr>
      <w:r>
        <w:rPr>
          <w:rFonts w:ascii="黑体" w:eastAsia="黑体" w:hAnsi="黑体" w:cs="黑体" w:hint="eastAsia"/>
          <w:sz w:val="32"/>
          <w:szCs w:val="32"/>
        </w:rPr>
        <w:t>加快各住宅小区依法增加停车位数量</w:t>
      </w:r>
    </w:p>
    <w:p w14:paraId="3B2E9969" w14:textId="05D21855" w:rsidR="00EA5CEB" w:rsidRDefault="007A3EFD">
      <w:pPr>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2014</w:t>
      </w:r>
      <w:r>
        <w:rPr>
          <w:rFonts w:ascii="仿宋_GB2312" w:eastAsia="仿宋_GB2312" w:hAnsi="仿宋_GB2312" w:cs="仿宋_GB2312" w:hint="eastAsia"/>
          <w:sz w:val="32"/>
          <w:szCs w:val="32"/>
        </w:rPr>
        <w:t>年政府出台的《邯郸市人民政府关于加强城市物业管理工作的意见》中对缓解停车难问题提出了意见：“小区内退化严重的绿地经业主大会讨论决定同意并依法办理有关手续后，可变更为停车位，缓解小区停车紧张的压力”；</w:t>
      </w:r>
      <w:r w:rsidRPr="007A3EFD">
        <w:rPr>
          <w:rFonts w:ascii="仿宋_GB2312" w:eastAsia="仿宋_GB2312" w:hAnsi="仿宋_GB2312" w:cs="仿宋_GB2312" w:hint="eastAsia"/>
          <w:sz w:val="32"/>
          <w:szCs w:val="32"/>
        </w:rPr>
        <w:t>《中华人民共和国物权法》</w:t>
      </w:r>
      <w:r>
        <w:rPr>
          <w:rFonts w:ascii="仿宋_GB2312" w:eastAsia="仿宋_GB2312" w:hAnsi="仿宋_GB2312" w:cs="仿宋_GB2312" w:hint="eastAsia"/>
          <w:smallCaps/>
          <w:color w:val="000000"/>
          <w:sz w:val="32"/>
          <w:szCs w:val="32"/>
        </w:rPr>
        <w:t>第七十四条规定：“</w:t>
      </w:r>
      <w:r>
        <w:rPr>
          <w:rFonts w:ascii="仿宋_GB2312" w:eastAsia="仿宋_GB2312" w:hAnsi="仿宋_GB2312" w:cs="仿宋_GB2312" w:hint="eastAsia"/>
          <w:color w:val="000000"/>
          <w:sz w:val="32"/>
          <w:szCs w:val="32"/>
        </w:rPr>
        <w:t>建筑区划内，规划用于停放汽车的车位、车库应当首先满足业主的需要。建筑区划内，规划用于停放汽车的车位、车库的归属，由当事人通过出售、附赠或者出租等方式约定。占用业主共有的道路或者其他场地用于停放汽车的车位，属于业主共有”。因此，组建小区业主委员会是开辟小区地上停车位工作的重要</w:t>
      </w:r>
      <w:r>
        <w:rPr>
          <w:rFonts w:ascii="仿宋_GB2312" w:eastAsia="仿宋_GB2312" w:hAnsi="仿宋_GB2312" w:cs="仿宋_GB2312" w:hint="eastAsia"/>
          <w:color w:val="000000"/>
          <w:sz w:val="32"/>
          <w:szCs w:val="32"/>
        </w:rPr>
        <w:lastRenderedPageBreak/>
        <w:t>环节。由业主委员会组织全体业主召开业主大会，对属于业主共有的道路或场地的开辟成停车场位依法做出决定，并通过协商确定停车服务收费标准。今年我局对各县（市、区）物业管理主管部门、街道办事处（乡镇人民政府）、社区居委会相关人员进行了业务培训，依</w:t>
      </w:r>
      <w:r>
        <w:rPr>
          <w:rFonts w:ascii="仿宋_GB2312" w:eastAsia="仿宋_GB2312" w:hAnsi="仿宋_GB2312" w:cs="仿宋_GB2312" w:hint="eastAsia"/>
          <w:color w:val="000000"/>
          <w:sz w:val="32"/>
          <w:szCs w:val="32"/>
        </w:rPr>
        <w:t>法依规加快业主委员会的组建步伐。充分征求业主意见，依照</w:t>
      </w:r>
      <w:r w:rsidRPr="007A3EFD">
        <w:rPr>
          <w:rFonts w:ascii="仿宋_GB2312" w:eastAsia="仿宋_GB2312" w:hAnsi="仿宋_GB2312" w:cs="仿宋_GB2312" w:hint="eastAsia"/>
          <w:color w:val="000000"/>
          <w:sz w:val="32"/>
          <w:szCs w:val="32"/>
        </w:rPr>
        <w:t>《中华人民共和国物权法》</w:t>
      </w:r>
      <w:r>
        <w:rPr>
          <w:rFonts w:ascii="仿宋_GB2312" w:eastAsia="仿宋_GB2312" w:hAnsi="仿宋_GB2312" w:cs="仿宋_GB2312" w:hint="eastAsia"/>
          <w:color w:val="000000"/>
          <w:sz w:val="32"/>
          <w:szCs w:val="32"/>
        </w:rPr>
        <w:t>和《物业管理条例》的相关规定召开业主大会，共同决定是否开辟公共道路或公共场地、</w:t>
      </w:r>
      <w:r>
        <w:rPr>
          <w:rFonts w:ascii="仿宋_GB2312" w:eastAsia="仿宋_GB2312" w:hAnsi="仿宋_GB2312" w:cs="仿宋_GB2312" w:hint="eastAsia"/>
          <w:sz w:val="32"/>
          <w:szCs w:val="32"/>
        </w:rPr>
        <w:t>部分绿地改造后</w:t>
      </w:r>
      <w:r>
        <w:rPr>
          <w:rFonts w:ascii="仿宋_GB2312" w:eastAsia="仿宋_GB2312" w:hAnsi="仿宋_GB2312" w:cs="仿宋_GB2312" w:hint="eastAsia"/>
          <w:color w:val="000000"/>
          <w:sz w:val="32"/>
          <w:szCs w:val="32"/>
        </w:rPr>
        <w:t>用于车辆停放。同时，可</w:t>
      </w:r>
      <w:r>
        <w:rPr>
          <w:rFonts w:ascii="仿宋_GB2312" w:eastAsia="仿宋_GB2312" w:hAnsi="仿宋_GB2312" w:cs="仿宋_GB2312" w:hint="eastAsia"/>
          <w:sz w:val="32"/>
          <w:szCs w:val="32"/>
        </w:rPr>
        <w:t>将较宽的道路一侧划出停车带等方式，增加车位</w:t>
      </w:r>
      <w:r>
        <w:rPr>
          <w:rFonts w:ascii="仿宋_GB2312" w:eastAsia="仿宋_GB2312" w:hAnsi="仿宋_GB2312" w:cs="仿宋_GB2312" w:hint="eastAsia"/>
          <w:color w:val="000000"/>
          <w:sz w:val="32"/>
          <w:szCs w:val="32"/>
        </w:rPr>
        <w:t>从而增加地面停车位数量。</w:t>
      </w:r>
    </w:p>
    <w:p w14:paraId="05C01914" w14:textId="77777777" w:rsidR="00EA5CEB" w:rsidRDefault="007A3EFD">
      <w:pPr>
        <w:ind w:firstLineChars="196" w:firstLine="627"/>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指导区县物业管理主管部门加强对物业服务企业的监管，完善和规范住宅小区业主车辆的出入、停放和疏导、收费标准公示等管理制度。对乱停乱放、堵塞消防通道的现象，依照《邯郸市物业消防安全管理办法》的相关规定，及时向消防主管部门和辖区派出所报告，由职能部门依法查处。</w:t>
      </w:r>
    </w:p>
    <w:p w14:paraId="358ED621" w14:textId="77777777" w:rsidR="00EA5CEB" w:rsidRDefault="007A3EFD">
      <w:pPr>
        <w:ind w:firstLine="645"/>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房管、</w:t>
      </w:r>
      <w:r>
        <w:rPr>
          <w:rFonts w:ascii="仿宋_GB2312" w:eastAsia="仿宋_GB2312" w:hAnsi="仿宋_GB2312" w:cs="仿宋_GB2312" w:hint="eastAsia"/>
          <w:color w:val="000000"/>
          <w:sz w:val="32"/>
          <w:szCs w:val="32"/>
        </w:rPr>
        <w:t>公安、城管部门开展住宅小区及周边机动车停放整治工作，协调、督促开发企业将未售出的车位进行出租。目前，已有</w:t>
      </w:r>
      <w:r>
        <w:rPr>
          <w:rFonts w:ascii="仿宋_GB2312" w:eastAsia="仿宋_GB2312" w:hAnsi="仿宋_GB2312" w:cs="仿宋_GB2312" w:hint="eastAsia"/>
          <w:sz w:val="32"/>
          <w:szCs w:val="32"/>
        </w:rPr>
        <w:t>68</w:t>
      </w:r>
      <w:r>
        <w:rPr>
          <w:rFonts w:ascii="仿宋_GB2312" w:eastAsia="仿宋_GB2312" w:hAnsi="仿宋_GB2312" w:cs="仿宋_GB2312" w:hint="eastAsia"/>
          <w:sz w:val="32"/>
          <w:szCs w:val="32"/>
        </w:rPr>
        <w:t>个小区的开发建设单位实行了租售并举，陆续出租车位</w:t>
      </w:r>
      <w:r>
        <w:rPr>
          <w:rFonts w:ascii="仿宋_GB2312" w:eastAsia="仿宋_GB2312" w:hAnsi="仿宋_GB2312" w:cs="仿宋_GB2312" w:hint="eastAsia"/>
          <w:sz w:val="32"/>
          <w:szCs w:val="32"/>
        </w:rPr>
        <w:t>2952</w:t>
      </w:r>
      <w:r>
        <w:rPr>
          <w:rFonts w:ascii="仿宋_GB2312" w:eastAsia="仿宋_GB2312" w:hAnsi="仿宋_GB2312" w:cs="仿宋_GB2312" w:hint="eastAsia"/>
          <w:sz w:val="32"/>
          <w:szCs w:val="32"/>
        </w:rPr>
        <w:t>个。同时，对有施划条件的</w:t>
      </w:r>
      <w:r>
        <w:rPr>
          <w:rFonts w:ascii="仿宋_GB2312" w:eastAsia="仿宋_GB2312" w:hAnsi="仿宋_GB2312" w:cs="仿宋_GB2312" w:hint="eastAsia"/>
          <w:sz w:val="32"/>
          <w:szCs w:val="32"/>
        </w:rPr>
        <w:t>241</w:t>
      </w:r>
      <w:r>
        <w:rPr>
          <w:rFonts w:ascii="仿宋_GB2312" w:eastAsia="仿宋_GB2312" w:hAnsi="仿宋_GB2312" w:cs="仿宋_GB2312" w:hint="eastAsia"/>
          <w:sz w:val="32"/>
          <w:szCs w:val="32"/>
        </w:rPr>
        <w:t>个小区在地面上施划车位</w:t>
      </w:r>
      <w:r>
        <w:rPr>
          <w:rFonts w:ascii="仿宋_GB2312" w:eastAsia="仿宋_GB2312" w:hAnsi="仿宋_GB2312" w:cs="仿宋_GB2312" w:hint="eastAsia"/>
          <w:sz w:val="32"/>
          <w:szCs w:val="32"/>
        </w:rPr>
        <w:t>10187</w:t>
      </w:r>
      <w:r>
        <w:rPr>
          <w:rFonts w:ascii="仿宋_GB2312" w:eastAsia="仿宋_GB2312" w:hAnsi="仿宋_GB2312" w:cs="仿宋_GB2312" w:hint="eastAsia"/>
          <w:sz w:val="32"/>
          <w:szCs w:val="32"/>
        </w:rPr>
        <w:t>个，极大的规范了小区机动车辆的有序停放。</w:t>
      </w:r>
    </w:p>
    <w:p w14:paraId="43B97CDD" w14:textId="77777777" w:rsidR="00EA5CEB" w:rsidRDefault="007A3EFD">
      <w:pPr>
        <w:ind w:firstLineChars="200" w:firstLine="640"/>
        <w:rPr>
          <w:rFonts w:ascii="黑体" w:eastAsia="黑体" w:hAnsi="黑体" w:cs="黑体"/>
          <w:sz w:val="32"/>
          <w:szCs w:val="32"/>
        </w:rPr>
      </w:pPr>
      <w:r>
        <w:rPr>
          <w:rFonts w:ascii="黑体" w:eastAsia="黑体" w:hAnsi="黑体" w:cs="黑体" w:hint="eastAsia"/>
          <w:sz w:val="32"/>
          <w:szCs w:val="32"/>
        </w:rPr>
        <w:t>二、治理马路占道经营，缓解交通压力</w:t>
      </w:r>
    </w:p>
    <w:p w14:paraId="3DF81210" w14:textId="77777777" w:rsidR="00EA5CEB" w:rsidRDefault="007A3EFD">
      <w:pPr>
        <w:ind w:firstLineChars="200" w:firstLine="640"/>
        <w:rPr>
          <w:rFonts w:ascii="仿宋_GB2312" w:eastAsia="仿宋_GB2312"/>
          <w:sz w:val="32"/>
          <w:szCs w:val="32"/>
        </w:rPr>
      </w:pPr>
      <w:r>
        <w:rPr>
          <w:rFonts w:ascii="仿宋_GB2312" w:eastAsia="仿宋_GB2312" w:hint="eastAsia"/>
          <w:sz w:val="32"/>
          <w:szCs w:val="32"/>
        </w:rPr>
        <w:lastRenderedPageBreak/>
        <w:t>市城管部门今年将进一步督导三区城管部门加强治理，着重解决上下班、校园放学等高峰期时段和校园周边等重点路段的占道经营所引起的短时间“堵点”问题，还市民一个畅通的道路环境。</w:t>
      </w:r>
    </w:p>
    <w:p w14:paraId="70D9B93D" w14:textId="77777777" w:rsidR="00EA5CEB" w:rsidRDefault="007A3EFD">
      <w:pPr>
        <w:ind w:firstLineChars="200" w:firstLine="640"/>
        <w:rPr>
          <w:rFonts w:ascii="仿宋_GB2312" w:eastAsia="仿宋_GB2312"/>
          <w:sz w:val="32"/>
          <w:szCs w:val="32"/>
        </w:rPr>
      </w:pPr>
      <w:r>
        <w:rPr>
          <w:rFonts w:ascii="黑体" w:eastAsia="黑体" w:hAnsi="黑体" w:cs="黑体" w:hint="eastAsia"/>
          <w:sz w:val="32"/>
          <w:szCs w:val="32"/>
        </w:rPr>
        <w:t>三、市公安交警部门将采取如下措施共同优化道路环境</w:t>
      </w:r>
    </w:p>
    <w:p w14:paraId="6BA459A9" w14:textId="77777777" w:rsidR="00EA5CEB" w:rsidRDefault="007A3EFD">
      <w:pPr>
        <w:pStyle w:val="a3"/>
        <w:widowControl/>
        <w:autoSpaceDE w:val="0"/>
        <w:spacing w:before="0" w:beforeAutospacing="0" w:after="0" w:afterAutospacing="0" w:line="660" w:lineRule="exact"/>
        <w:ind w:firstLineChars="200" w:firstLine="640"/>
        <w:jc w:val="both"/>
        <w:rPr>
          <w:rFonts w:ascii="仿宋_GB2312" w:eastAsia="仿宋_GB2312" w:hAnsi="宋体" w:cs="仿宋_GB2312"/>
          <w:sz w:val="32"/>
          <w:szCs w:val="32"/>
        </w:rPr>
      </w:pPr>
      <w:r>
        <w:rPr>
          <w:rFonts w:ascii="仿宋_GB2312" w:eastAsia="仿宋_GB2312" w:hAnsi="黑体" w:cs="黑体" w:hint="eastAsia"/>
          <w:sz w:val="32"/>
          <w:szCs w:val="32"/>
        </w:rPr>
        <w:t>加强宣传教育，提高安全意识。</w:t>
      </w:r>
      <w:r>
        <w:rPr>
          <w:rFonts w:ascii="仿宋_GB2312" w:eastAsia="仿宋_GB2312" w:hAnsi="宋体" w:cs="仿宋_GB2312" w:hint="eastAsia"/>
          <w:sz w:val="32"/>
          <w:szCs w:val="32"/>
        </w:rPr>
        <w:t>一是组织民警深入辖区各中小学开展交通安全宣传教育活动，通过举办交通安全讲座、观看交通安全宣传片、召开主题班会等形式，提高广大师生道路交通安全意识及安全防护能力；二是加大学校和幼儿园周边社会面宣传力度，张贴和悬挂宣传标语，摆放宣传展板等，营造浓厚社会氛围；同时，充分</w:t>
      </w:r>
      <w:r>
        <w:rPr>
          <w:rFonts w:ascii="仿宋_GB2312" w:eastAsia="仿宋_GB2312" w:hAnsi="宋体" w:cs="仿宋_GB2312" w:hint="eastAsia"/>
          <w:sz w:val="32"/>
          <w:szCs w:val="32"/>
        </w:rPr>
        <w:t>利用营微信等媒体平台，进行大张旗鼓的交通安全宣传教育，大力宣传整治校园周边交通秩序成果，进一步提高全民的交通安全意识、文明意识和守法意识。三是走进学校向接送学生家长开展交通安全宣传活动。</w:t>
      </w:r>
    </w:p>
    <w:p w14:paraId="1B109604" w14:textId="7D47DD56" w:rsidR="00EA5CEB" w:rsidRDefault="007A3EFD">
      <w:pPr>
        <w:pStyle w:val="a3"/>
        <w:widowControl/>
        <w:autoSpaceDE w:val="0"/>
        <w:spacing w:before="0" w:beforeAutospacing="0" w:after="0" w:afterAutospacing="0" w:line="660" w:lineRule="exact"/>
        <w:ind w:firstLineChars="200" w:firstLine="640"/>
        <w:jc w:val="both"/>
        <w:rPr>
          <w:rFonts w:ascii="仿宋_GB2312" w:eastAsia="仿宋_GB2312" w:hAnsi="宋体" w:cs="仿宋_GB2312"/>
          <w:sz w:val="32"/>
          <w:szCs w:val="32"/>
        </w:rPr>
      </w:pPr>
      <w:r>
        <w:rPr>
          <w:rFonts w:ascii="仿宋_GB2312" w:eastAsia="仿宋_GB2312" w:hAnsi="黑体" w:cs="黑体" w:hint="eastAsia"/>
          <w:sz w:val="32"/>
          <w:szCs w:val="32"/>
        </w:rPr>
        <w:t>加强路面管控，净化交通环境。</w:t>
      </w:r>
      <w:r>
        <w:rPr>
          <w:rFonts w:ascii="仿宋_GB2312" w:eastAsia="仿宋_GB2312" w:hAnsi="仿宋_GB2312" w:cs="仿宋_GB2312" w:hint="eastAsia"/>
          <w:sz w:val="32"/>
          <w:szCs w:val="32"/>
        </w:rPr>
        <w:t>交警支队根据</w:t>
      </w:r>
      <w:r>
        <w:rPr>
          <w:rFonts w:ascii="仿宋_GB2312" w:eastAsia="仿宋_GB2312" w:hAnsi="宋体" w:cs="仿宋_GB2312" w:hint="eastAsia"/>
          <w:sz w:val="32"/>
          <w:szCs w:val="32"/>
        </w:rPr>
        <w:t>学校所处位置及周边交通环境特点，合理安排警力，加强学校周边路段的巡逻执勤力度和密度，整治交通秩序，查纠交通违法，对学校周边道路上涉牌涉证、酒后驾车等影响学生出行安全的交通违法行为进行严厉查处，并延长校门前和周边道路执勤巡逻时间，加强交通疏导，持续保持对学校周边道路交通</w:t>
      </w:r>
      <w:r>
        <w:rPr>
          <w:rFonts w:ascii="仿宋_GB2312" w:eastAsia="仿宋_GB2312" w:hAnsi="宋体" w:cs="仿宋_GB2312" w:hint="eastAsia"/>
          <w:sz w:val="32"/>
          <w:szCs w:val="32"/>
        </w:rPr>
        <w:lastRenderedPageBreak/>
        <w:t>违法行为的严管高</w:t>
      </w:r>
      <w:r>
        <w:rPr>
          <w:rFonts w:ascii="仿宋_GB2312" w:eastAsia="仿宋_GB2312" w:hAnsi="宋体" w:cs="仿宋_GB2312" w:hint="eastAsia"/>
          <w:sz w:val="32"/>
          <w:szCs w:val="32"/>
        </w:rPr>
        <w:t>压态势，最大限度地消除交通安全隐患，净化学校周边道路交通环境，维护良好交通秩序。同时，严格落实管段责任，加强路面管控，切实做好交通流的组织、疏导工作，最大程度的降低</w:t>
      </w:r>
      <w:r>
        <w:rPr>
          <w:rFonts w:ascii="仿宋_GB2312" w:eastAsia="仿宋_GB2312" w:hAnsi="宋体" w:cs="仿宋_GB2312" w:hint="eastAsia"/>
          <w:sz w:val="32"/>
          <w:szCs w:val="32"/>
        </w:rPr>
        <w:t>安全隐患，努力创造良好的校园周边秩序维持交通秩序。</w:t>
      </w:r>
    </w:p>
    <w:p w14:paraId="6657E766" w14:textId="77777777" w:rsidR="00EA5CEB" w:rsidRDefault="007A3EFD">
      <w:pPr>
        <w:pStyle w:val="a3"/>
        <w:widowControl/>
        <w:autoSpaceDE w:val="0"/>
        <w:spacing w:before="0" w:beforeAutospacing="0" w:after="0" w:afterAutospacing="0" w:line="660" w:lineRule="exact"/>
        <w:ind w:firstLineChars="200" w:firstLine="640"/>
        <w:jc w:val="both"/>
        <w:rPr>
          <w:rFonts w:ascii="仿宋_GB2312" w:eastAsia="仿宋_GB2312"/>
          <w:sz w:val="32"/>
          <w:szCs w:val="32"/>
        </w:rPr>
      </w:pPr>
      <w:r>
        <w:rPr>
          <w:rFonts w:ascii="仿宋_GB2312" w:eastAsia="仿宋_GB2312" w:hAnsi="黑体" w:cs="黑体" w:hint="eastAsia"/>
          <w:sz w:val="32"/>
          <w:szCs w:val="32"/>
        </w:rPr>
        <w:t>加强“护学岗”建设，守护学生安全。</w:t>
      </w:r>
      <w:r>
        <w:rPr>
          <w:rFonts w:ascii="仿宋_GB2312" w:eastAsia="仿宋_GB2312" w:hAnsi="宋体" w:cs="仿宋_GB2312" w:hint="eastAsia"/>
          <w:sz w:val="32"/>
          <w:szCs w:val="32"/>
        </w:rPr>
        <w:t>拟订校园周边巡逻路线，将中小学校的具体位置全部纳入民警的巡逻线路之中，实现校园周边交通秩序保护全覆盖。加大对校园周边道路不按规定让行、随意调头、乱停乱放等道路交通违法行为的整治力度，全力维护校园周边道路交通秩序。</w:t>
      </w:r>
    </w:p>
    <w:p w14:paraId="55552CFD" w14:textId="77777777" w:rsidR="00EA5CEB" w:rsidRDefault="00EA5CEB">
      <w:pPr>
        <w:spacing w:line="460" w:lineRule="exact"/>
        <w:ind w:firstLineChars="196" w:firstLine="627"/>
        <w:rPr>
          <w:rFonts w:ascii="仿宋_GB2312" w:eastAsia="仿宋_GB2312"/>
          <w:color w:val="000000"/>
          <w:sz w:val="32"/>
          <w:szCs w:val="32"/>
        </w:rPr>
      </w:pPr>
    </w:p>
    <w:p w14:paraId="3FABC631" w14:textId="77777777" w:rsidR="00EA5CEB" w:rsidRDefault="007A3EFD">
      <w:pPr>
        <w:spacing w:line="460" w:lineRule="exact"/>
        <w:ind w:firstLineChars="196" w:firstLine="627"/>
        <w:rPr>
          <w:rFonts w:ascii="仿宋_GB2312" w:eastAsia="仿宋_GB2312"/>
          <w:color w:val="000000"/>
          <w:sz w:val="32"/>
          <w:szCs w:val="32"/>
        </w:rPr>
      </w:pPr>
      <w:r>
        <w:rPr>
          <w:rFonts w:ascii="仿宋_GB2312" w:eastAsia="仿宋_GB2312" w:hAnsi="宋体" w:cs="宋体" w:hint="eastAsia"/>
          <w:color w:val="000000"/>
          <w:sz w:val="32"/>
          <w:szCs w:val="32"/>
        </w:rPr>
        <w:t>您对以上办理情况有何意见</w:t>
      </w:r>
      <w:r>
        <w:rPr>
          <w:rFonts w:ascii="仿宋_GB2312" w:eastAsia="仿宋_GB2312" w:hAnsi="Malgun Gothic Semilight" w:cs="Malgun Gothic Semilight" w:hint="eastAsia"/>
          <w:color w:val="000000"/>
          <w:sz w:val="32"/>
          <w:szCs w:val="32"/>
        </w:rPr>
        <w:t>，</w:t>
      </w:r>
      <w:r>
        <w:rPr>
          <w:rFonts w:ascii="仿宋_GB2312" w:eastAsia="仿宋_GB2312" w:hAnsi="宋体" w:cs="宋体" w:hint="eastAsia"/>
          <w:color w:val="000000"/>
          <w:sz w:val="32"/>
          <w:szCs w:val="32"/>
        </w:rPr>
        <w:t>请填写</w:t>
      </w:r>
      <w:r>
        <w:rPr>
          <w:rFonts w:ascii="仿宋_GB2312" w:eastAsia="仿宋_GB2312" w:hAnsi="Malgun Gothic Semilight" w:cs="Malgun Gothic Semilight" w:hint="eastAsia"/>
          <w:color w:val="000000"/>
          <w:sz w:val="32"/>
          <w:szCs w:val="32"/>
        </w:rPr>
        <w:t>《</w:t>
      </w:r>
      <w:r>
        <w:rPr>
          <w:rFonts w:ascii="仿宋_GB2312" w:eastAsia="仿宋_GB2312" w:hAnsi="宋体" w:cs="宋体" w:hint="eastAsia"/>
          <w:color w:val="000000"/>
          <w:sz w:val="32"/>
          <w:szCs w:val="32"/>
        </w:rPr>
        <w:t>代表建议办理情况征询意见表</w:t>
      </w:r>
      <w:r>
        <w:rPr>
          <w:rFonts w:ascii="仿宋_GB2312" w:eastAsia="仿宋_GB2312" w:hAnsi="Malgun Gothic Semilight" w:cs="Malgun Gothic Semilight" w:hint="eastAsia"/>
          <w:color w:val="000000"/>
          <w:sz w:val="32"/>
          <w:szCs w:val="32"/>
        </w:rPr>
        <w:t>》（</w:t>
      </w:r>
      <w:r>
        <w:rPr>
          <w:rFonts w:ascii="仿宋_GB2312" w:eastAsia="仿宋_GB2312" w:hAnsi="宋体" w:cs="宋体" w:hint="eastAsia"/>
          <w:color w:val="000000"/>
          <w:sz w:val="32"/>
          <w:szCs w:val="32"/>
        </w:rPr>
        <w:t>附后</w:t>
      </w:r>
      <w:r>
        <w:rPr>
          <w:rFonts w:ascii="仿宋_GB2312" w:eastAsia="仿宋_GB2312" w:hAnsi="Malgun Gothic Semilight" w:cs="Malgun Gothic Semilight" w:hint="eastAsia"/>
          <w:color w:val="000000"/>
          <w:sz w:val="32"/>
          <w:szCs w:val="32"/>
        </w:rPr>
        <w:t>），</w:t>
      </w:r>
      <w:r>
        <w:rPr>
          <w:rFonts w:ascii="仿宋_GB2312" w:eastAsia="仿宋_GB2312" w:hAnsi="宋体" w:cs="宋体" w:hint="eastAsia"/>
          <w:color w:val="000000"/>
          <w:sz w:val="32"/>
          <w:szCs w:val="32"/>
        </w:rPr>
        <w:t>并及时反馈</w:t>
      </w:r>
      <w:r>
        <w:rPr>
          <w:rFonts w:ascii="仿宋_GB2312" w:eastAsia="仿宋_GB2312" w:hAnsi="Malgun Gothic Semilight" w:cs="Malgun Gothic Semilight" w:hint="eastAsia"/>
          <w:color w:val="000000"/>
          <w:sz w:val="32"/>
          <w:szCs w:val="32"/>
        </w:rPr>
        <w:t>。</w:t>
      </w:r>
    </w:p>
    <w:p w14:paraId="3BDF2F4D" w14:textId="77777777" w:rsidR="00EA5CEB" w:rsidRDefault="00EA5CEB">
      <w:pPr>
        <w:spacing w:line="460" w:lineRule="exact"/>
        <w:rPr>
          <w:rFonts w:ascii="仿宋_GB2312" w:eastAsia="仿宋_GB2312"/>
          <w:color w:val="000000"/>
          <w:sz w:val="32"/>
          <w:szCs w:val="32"/>
        </w:rPr>
      </w:pPr>
    </w:p>
    <w:p w14:paraId="7C266D38" w14:textId="77777777" w:rsidR="00EA5CEB" w:rsidRDefault="00EA5CEB">
      <w:pPr>
        <w:spacing w:line="460" w:lineRule="exact"/>
        <w:ind w:firstLineChars="2000" w:firstLine="6400"/>
        <w:rPr>
          <w:rFonts w:ascii="仿宋_GB2312" w:eastAsia="仿宋_GB2312"/>
          <w:color w:val="000000"/>
          <w:sz w:val="32"/>
          <w:szCs w:val="32"/>
        </w:rPr>
      </w:pPr>
    </w:p>
    <w:p w14:paraId="6938EBC9" w14:textId="77777777" w:rsidR="00EA5CEB" w:rsidRDefault="007A3EFD">
      <w:pPr>
        <w:spacing w:line="460" w:lineRule="exact"/>
        <w:jc w:val="right"/>
        <w:rPr>
          <w:rFonts w:ascii="仿宋_GB2312" w:eastAsia="仿宋_GB2312"/>
          <w:color w:val="000000"/>
          <w:sz w:val="32"/>
          <w:szCs w:val="32"/>
        </w:rPr>
      </w:pPr>
      <w:r>
        <w:rPr>
          <w:rFonts w:ascii="仿宋_GB2312" w:eastAsia="仿宋_GB2312" w:hAnsi="宋体" w:cs="宋体" w:hint="eastAsia"/>
          <w:color w:val="000000"/>
          <w:sz w:val="32"/>
          <w:szCs w:val="32"/>
        </w:rPr>
        <w:t>2018</w:t>
      </w:r>
      <w:r>
        <w:rPr>
          <w:rFonts w:ascii="仿宋_GB2312" w:eastAsia="仿宋_GB2312" w:hAnsi="宋体" w:cs="宋体" w:hint="eastAsia"/>
          <w:color w:val="000000"/>
          <w:sz w:val="32"/>
          <w:szCs w:val="32"/>
        </w:rPr>
        <w:t>年</w:t>
      </w:r>
      <w:r>
        <w:rPr>
          <w:rFonts w:ascii="仿宋_GB2312" w:eastAsia="仿宋_GB2312" w:hAnsi="宋体" w:cs="宋体" w:hint="eastAsia"/>
          <w:color w:val="000000"/>
          <w:sz w:val="32"/>
          <w:szCs w:val="32"/>
        </w:rPr>
        <w:t>7</w:t>
      </w:r>
      <w:r>
        <w:rPr>
          <w:rFonts w:ascii="仿宋_GB2312" w:eastAsia="仿宋_GB2312" w:hAnsi="宋体" w:cs="宋体" w:hint="eastAsia"/>
          <w:color w:val="000000"/>
          <w:sz w:val="32"/>
          <w:szCs w:val="32"/>
        </w:rPr>
        <w:t>月</w:t>
      </w:r>
      <w:r>
        <w:rPr>
          <w:rFonts w:ascii="仿宋_GB2312" w:eastAsia="仿宋_GB2312" w:hAnsi="宋体" w:cs="宋体" w:hint="eastAsia"/>
          <w:color w:val="000000"/>
          <w:sz w:val="32"/>
          <w:szCs w:val="32"/>
        </w:rPr>
        <w:t>13</w:t>
      </w:r>
      <w:r>
        <w:rPr>
          <w:rFonts w:ascii="仿宋_GB2312" w:eastAsia="仿宋_GB2312" w:hAnsi="宋体" w:cs="宋体" w:hint="eastAsia"/>
          <w:color w:val="000000"/>
          <w:sz w:val="32"/>
          <w:szCs w:val="32"/>
        </w:rPr>
        <w:t>日</w:t>
      </w:r>
    </w:p>
    <w:p w14:paraId="47BA7455" w14:textId="77777777" w:rsidR="00EA5CEB" w:rsidRDefault="00EA5CEB">
      <w:pPr>
        <w:spacing w:line="460" w:lineRule="exact"/>
        <w:rPr>
          <w:rFonts w:ascii="仿宋_GB2312" w:eastAsia="仿宋_GB2312"/>
          <w:color w:val="000000"/>
          <w:sz w:val="32"/>
          <w:szCs w:val="32"/>
        </w:rPr>
      </w:pPr>
    </w:p>
    <w:p w14:paraId="570DB373" w14:textId="77777777" w:rsidR="00EA5CEB" w:rsidRDefault="007A3EFD">
      <w:pPr>
        <w:spacing w:line="460" w:lineRule="exact"/>
        <w:rPr>
          <w:rFonts w:ascii="仿宋_GB2312" w:eastAsia="仿宋_GB2312"/>
          <w:color w:val="000000"/>
          <w:sz w:val="32"/>
          <w:szCs w:val="32"/>
        </w:rPr>
      </w:pPr>
      <w:r>
        <w:rPr>
          <w:rFonts w:ascii="仿宋_GB2312" w:eastAsia="仿宋_GB2312" w:hAnsi="宋体" w:cs="宋体" w:hint="eastAsia"/>
          <w:color w:val="000000"/>
          <w:sz w:val="32"/>
          <w:szCs w:val="32"/>
        </w:rPr>
        <w:t>领导签发</w:t>
      </w:r>
      <w:r>
        <w:rPr>
          <w:rFonts w:ascii="仿宋_GB2312" w:eastAsia="仿宋_GB2312" w:hAnsi="Malgun Gothic Semilight" w:cs="Malgun Gothic Semilight" w:hint="eastAsia"/>
          <w:color w:val="000000"/>
          <w:sz w:val="32"/>
          <w:szCs w:val="32"/>
        </w:rPr>
        <w:t>：</w:t>
      </w:r>
      <w:r>
        <w:rPr>
          <w:rFonts w:ascii="仿宋_GB2312" w:eastAsia="仿宋_GB2312" w:hAnsi="Malgun Gothic Semilight" w:cs="Malgun Gothic Semilight" w:hint="eastAsia"/>
          <w:color w:val="000000"/>
          <w:sz w:val="32"/>
          <w:szCs w:val="32"/>
        </w:rPr>
        <w:t>王兆社</w:t>
      </w:r>
    </w:p>
    <w:p w14:paraId="43AA230F" w14:textId="77777777" w:rsidR="00EA5CEB" w:rsidRDefault="007A3EFD">
      <w:pPr>
        <w:spacing w:line="460" w:lineRule="exact"/>
        <w:rPr>
          <w:rFonts w:ascii="仿宋_GB2312" w:eastAsia="仿宋_GB2312"/>
          <w:color w:val="000000"/>
          <w:sz w:val="32"/>
          <w:szCs w:val="32"/>
        </w:rPr>
      </w:pPr>
      <w:r>
        <w:rPr>
          <w:rFonts w:ascii="仿宋_GB2312" w:eastAsia="仿宋_GB2312" w:hAnsi="宋体" w:cs="宋体" w:hint="eastAsia"/>
          <w:color w:val="000000"/>
          <w:sz w:val="32"/>
          <w:szCs w:val="32"/>
        </w:rPr>
        <w:t>联系人及电话</w:t>
      </w:r>
      <w:r>
        <w:rPr>
          <w:rFonts w:ascii="仿宋_GB2312" w:eastAsia="仿宋_GB2312" w:hAnsi="Malgun Gothic Semilight" w:cs="Malgun Gothic Semilight" w:hint="eastAsia"/>
          <w:color w:val="000000"/>
          <w:sz w:val="32"/>
          <w:szCs w:val="32"/>
        </w:rPr>
        <w:t>：</w:t>
      </w:r>
      <w:r>
        <w:rPr>
          <w:rFonts w:ascii="仿宋_GB2312" w:eastAsia="仿宋_GB2312" w:hAnsi="Malgun Gothic Semilight" w:cs="Malgun Gothic Semilight" w:hint="eastAsia"/>
          <w:color w:val="000000"/>
          <w:sz w:val="32"/>
          <w:szCs w:val="32"/>
        </w:rPr>
        <w:t>宋爱国</w:t>
      </w:r>
      <w:r>
        <w:rPr>
          <w:rFonts w:ascii="仿宋_GB2312" w:eastAsia="仿宋_GB2312" w:hAnsi="Malgun Gothic Semilight" w:cs="Malgun Gothic Semilight" w:hint="eastAsia"/>
          <w:color w:val="000000"/>
          <w:sz w:val="32"/>
          <w:szCs w:val="32"/>
        </w:rPr>
        <w:t xml:space="preserve"> 3271211</w:t>
      </w:r>
    </w:p>
    <w:p w14:paraId="710FDFF2" w14:textId="77777777" w:rsidR="00EA5CEB" w:rsidRDefault="007A3EFD">
      <w:pPr>
        <w:spacing w:line="460" w:lineRule="exact"/>
        <w:ind w:left="941" w:hangingChars="294" w:hanging="941"/>
        <w:rPr>
          <w:rFonts w:ascii="仿宋_GB2312" w:eastAsia="仿宋_GB2312"/>
          <w:color w:val="000000"/>
          <w:sz w:val="32"/>
          <w:szCs w:val="32"/>
        </w:rPr>
      </w:pPr>
      <w:r>
        <w:rPr>
          <w:rFonts w:ascii="仿宋_GB2312" w:eastAsia="仿宋_GB2312" w:hAnsi="宋体" w:cs="宋体" w:hint="eastAsia"/>
          <w:color w:val="000000"/>
          <w:sz w:val="32"/>
          <w:szCs w:val="32"/>
        </w:rPr>
        <w:t>抄送</w:t>
      </w:r>
      <w:r>
        <w:rPr>
          <w:rFonts w:ascii="仿宋_GB2312" w:eastAsia="仿宋_GB2312" w:hAnsi="Malgun Gothic Semilight" w:cs="Malgun Gothic Semilight" w:hint="eastAsia"/>
          <w:color w:val="000000"/>
          <w:sz w:val="32"/>
          <w:szCs w:val="32"/>
        </w:rPr>
        <w:t>：</w:t>
      </w:r>
      <w:r>
        <w:rPr>
          <w:rFonts w:ascii="仿宋_GB2312" w:eastAsia="仿宋_GB2312" w:hAnsi="宋体" w:cs="宋体" w:hint="eastAsia"/>
          <w:color w:val="000000"/>
          <w:sz w:val="32"/>
          <w:szCs w:val="32"/>
        </w:rPr>
        <w:t>市人大常委会选举任免代表工作委员会</w:t>
      </w:r>
      <w:r>
        <w:rPr>
          <w:rFonts w:ascii="仿宋_GB2312" w:eastAsia="仿宋_GB2312" w:hAnsi="Malgun Gothic Semilight" w:cs="Malgun Gothic Semilight" w:hint="eastAsia"/>
          <w:color w:val="000000"/>
          <w:sz w:val="32"/>
          <w:szCs w:val="32"/>
        </w:rPr>
        <w:t>，</w:t>
      </w:r>
      <w:r>
        <w:rPr>
          <w:rFonts w:ascii="仿宋_GB2312" w:eastAsia="仿宋_GB2312" w:hAnsi="宋体" w:cs="宋体" w:hint="eastAsia"/>
          <w:color w:val="000000"/>
          <w:sz w:val="32"/>
          <w:szCs w:val="32"/>
        </w:rPr>
        <w:t>市政府办公厅</w:t>
      </w:r>
      <w:r>
        <w:rPr>
          <w:rFonts w:ascii="仿宋_GB2312" w:eastAsia="仿宋_GB2312" w:hAnsi="Malgun Gothic Semilight" w:cs="Malgun Gothic Semilight" w:hint="eastAsia"/>
          <w:color w:val="000000"/>
          <w:sz w:val="32"/>
          <w:szCs w:val="32"/>
        </w:rPr>
        <w:t>，</w:t>
      </w:r>
      <w:r>
        <w:rPr>
          <w:rFonts w:ascii="仿宋_GB2312" w:eastAsia="仿宋_GB2312" w:hAnsi="Malgun Gothic Semilight" w:cs="Malgun Gothic Semilight" w:hint="eastAsia"/>
          <w:color w:val="000000"/>
          <w:sz w:val="32"/>
          <w:szCs w:val="32"/>
        </w:rPr>
        <w:t>市公安局，市城管执法局</w:t>
      </w:r>
      <w:r>
        <w:rPr>
          <w:rFonts w:ascii="仿宋_GB2312" w:eastAsia="仿宋_GB2312" w:hAnsi="Malgun Gothic Semilight" w:cs="Malgun Gothic Semilight" w:hint="eastAsia"/>
          <w:color w:val="000000"/>
          <w:sz w:val="32"/>
          <w:szCs w:val="32"/>
        </w:rPr>
        <w:t>。</w:t>
      </w:r>
    </w:p>
    <w:p w14:paraId="090F3D87" w14:textId="77777777" w:rsidR="00EA5CEB" w:rsidRDefault="00EA5CEB"/>
    <w:sectPr w:rsidR="00EA5C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algun Gothic Semilight">
    <w:altName w:val="宋体"/>
    <w:panose1 w:val="020B0502040204020203"/>
    <w:charset w:val="86"/>
    <w:family w:val="swiss"/>
    <w:pitch w:val="default"/>
    <w:sig w:usb0="00000000" w:usb1="00000000" w:usb2="00000012" w:usb3="00000000" w:csb0="203E01BD" w:csb1="D7FF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6C5A81"/>
    <w:multiLevelType w:val="multilevel"/>
    <w:tmpl w:val="466C5A81"/>
    <w:lvl w:ilvl="0">
      <w:start w:val="1"/>
      <w:numFmt w:val="japaneseCounting"/>
      <w:lvlText w:val="%1、"/>
      <w:lvlJc w:val="left"/>
      <w:pPr>
        <w:tabs>
          <w:tab w:val="left" w:pos="1347"/>
        </w:tabs>
        <w:ind w:left="1347" w:hanging="720"/>
      </w:pPr>
      <w:rPr>
        <w:rFonts w:hint="default"/>
      </w:rPr>
    </w:lvl>
    <w:lvl w:ilvl="1">
      <w:start w:val="1"/>
      <w:numFmt w:val="lowerLetter"/>
      <w:lvlText w:val="%2)"/>
      <w:lvlJc w:val="left"/>
      <w:pPr>
        <w:tabs>
          <w:tab w:val="left" w:pos="1467"/>
        </w:tabs>
        <w:ind w:left="1467" w:hanging="420"/>
      </w:pPr>
    </w:lvl>
    <w:lvl w:ilvl="2">
      <w:start w:val="1"/>
      <w:numFmt w:val="lowerRoman"/>
      <w:lvlText w:val="%3."/>
      <w:lvlJc w:val="right"/>
      <w:pPr>
        <w:tabs>
          <w:tab w:val="left" w:pos="1887"/>
        </w:tabs>
        <w:ind w:left="1887" w:hanging="420"/>
      </w:pPr>
    </w:lvl>
    <w:lvl w:ilvl="3">
      <w:start w:val="1"/>
      <w:numFmt w:val="decimal"/>
      <w:lvlText w:val="%4."/>
      <w:lvlJc w:val="left"/>
      <w:pPr>
        <w:tabs>
          <w:tab w:val="left" w:pos="2307"/>
        </w:tabs>
        <w:ind w:left="2307" w:hanging="420"/>
      </w:pPr>
    </w:lvl>
    <w:lvl w:ilvl="4">
      <w:start w:val="1"/>
      <w:numFmt w:val="lowerLetter"/>
      <w:lvlText w:val="%5)"/>
      <w:lvlJc w:val="left"/>
      <w:pPr>
        <w:tabs>
          <w:tab w:val="left" w:pos="2727"/>
        </w:tabs>
        <w:ind w:left="2727" w:hanging="420"/>
      </w:pPr>
    </w:lvl>
    <w:lvl w:ilvl="5">
      <w:start w:val="1"/>
      <w:numFmt w:val="lowerRoman"/>
      <w:lvlText w:val="%6."/>
      <w:lvlJc w:val="right"/>
      <w:pPr>
        <w:tabs>
          <w:tab w:val="left" w:pos="3147"/>
        </w:tabs>
        <w:ind w:left="3147" w:hanging="420"/>
      </w:pPr>
    </w:lvl>
    <w:lvl w:ilvl="6">
      <w:start w:val="1"/>
      <w:numFmt w:val="decimal"/>
      <w:lvlText w:val="%7."/>
      <w:lvlJc w:val="left"/>
      <w:pPr>
        <w:tabs>
          <w:tab w:val="left" w:pos="3567"/>
        </w:tabs>
        <w:ind w:left="3567" w:hanging="420"/>
      </w:pPr>
    </w:lvl>
    <w:lvl w:ilvl="7">
      <w:start w:val="1"/>
      <w:numFmt w:val="lowerLetter"/>
      <w:lvlText w:val="%8)"/>
      <w:lvlJc w:val="left"/>
      <w:pPr>
        <w:tabs>
          <w:tab w:val="left" w:pos="3987"/>
        </w:tabs>
        <w:ind w:left="3987" w:hanging="420"/>
      </w:pPr>
    </w:lvl>
    <w:lvl w:ilvl="8">
      <w:start w:val="1"/>
      <w:numFmt w:val="lowerRoman"/>
      <w:lvlText w:val="%9."/>
      <w:lvlJc w:val="right"/>
      <w:pPr>
        <w:tabs>
          <w:tab w:val="left" w:pos="4407"/>
        </w:tabs>
        <w:ind w:left="440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FD25FD1"/>
    <w:rsid w:val="007A3EFD"/>
    <w:rsid w:val="00EA5CEB"/>
    <w:rsid w:val="660A2E19"/>
    <w:rsid w:val="6FD25F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84774B"/>
  <w15:docId w15:val="{007A15D9-93A5-445C-B33B-83D23459D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266</Words>
  <Characters>1521</Characters>
  <Application>Microsoft Office Word</Application>
  <DocSecurity>0</DocSecurity>
  <Lines>12</Lines>
  <Paragraphs>3</Paragraphs>
  <ScaleCrop>false</ScaleCrop>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cp:lastPrinted>2018-07-16T07:39:00Z</cp:lastPrinted>
  <dcterms:created xsi:type="dcterms:W3CDTF">2018-07-16T07:29:00Z</dcterms:created>
  <dcterms:modified xsi:type="dcterms:W3CDTF">2024-05-22T06:30:00Z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