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rPr>
        <w:t>是否同意公开：是</w:t>
      </w:r>
    </w:p>
    <w:p>
      <w:pPr>
        <w:spacing w:line="490" w:lineRule="exact"/>
        <w:jc w:val="right"/>
        <w:rPr>
          <w:rFonts w:hint="eastAsia" w:ascii="仿宋_GB2312" w:hAnsi="仿宋_GB2312" w:eastAsia="仿宋_GB2312" w:cs="仿宋_GB2312"/>
          <w:color w:val="000000"/>
          <w:spacing w:val="-8"/>
          <w:sz w:val="32"/>
          <w:szCs w:val="32"/>
          <w:lang w:val="en-US" w:eastAsia="zh-CN"/>
        </w:rPr>
      </w:pPr>
      <w:r>
        <w:rPr>
          <w:rFonts w:hint="eastAsia" w:ascii="仿宋_GB2312" w:hAnsi="仿宋_GB2312" w:eastAsia="仿宋_GB2312" w:cs="仿宋_GB2312"/>
          <w:color w:val="000000"/>
          <w:spacing w:val="-8"/>
          <w:sz w:val="32"/>
          <w:szCs w:val="32"/>
          <w:lang w:eastAsia="zh-CN"/>
        </w:rPr>
        <w:t>办理结果：</w:t>
      </w:r>
      <w:r>
        <w:rPr>
          <w:rFonts w:hint="eastAsia" w:ascii="仿宋_GB2312" w:hAnsi="仿宋_GB2312" w:eastAsia="仿宋_GB2312" w:cs="仿宋_GB2312"/>
          <w:color w:val="000000"/>
          <w:spacing w:val="-8"/>
          <w:sz w:val="32"/>
          <w:szCs w:val="32"/>
          <w:lang w:val="en-US" w:eastAsia="zh-CN"/>
        </w:rPr>
        <w:t>A</w:t>
      </w:r>
    </w:p>
    <w:p>
      <w:pPr>
        <w:spacing w:line="560" w:lineRule="exact"/>
        <w:jc w:val="right"/>
        <w:rPr>
          <w:rFonts w:hint="default" w:ascii="仿宋" w:hAnsi="仿宋" w:eastAsia="仿宋" w:cs="Malgun Gothic Semilight"/>
          <w:color w:val="000000"/>
          <w:sz w:val="32"/>
          <w:szCs w:val="32"/>
          <w:lang w:val="en-US" w:eastAsia="zh-CN"/>
        </w:rPr>
      </w:pPr>
      <w:r>
        <w:rPr>
          <w:rFonts w:hint="eastAsia" w:ascii="仿宋_GB2312" w:hAnsi="仿宋_GB2312" w:eastAsia="仿宋_GB2312" w:cs="仿宋_GB2312"/>
          <w:color w:val="000000"/>
          <w:sz w:val="32"/>
          <w:szCs w:val="32"/>
          <w:lang w:val="en-US" w:eastAsia="zh-CN"/>
        </w:rPr>
        <w:t>邯房建议字</w:t>
      </w:r>
      <w:r>
        <w:rPr>
          <w:rFonts w:hint="eastAsia" w:ascii="仿宋" w:hAnsi="仿宋" w:eastAsia="仿宋" w:cs="仿宋"/>
          <w:color w:val="000000"/>
          <w:sz w:val="32"/>
          <w:szCs w:val="32"/>
          <w:lang w:val="en-US" w:eastAsia="zh-CN"/>
        </w:rPr>
        <w:t>〔</w:t>
      </w:r>
      <w:r>
        <w:rPr>
          <w:rFonts w:hint="eastAsia" w:ascii="仿宋_GB2312" w:hAnsi="仿宋_GB2312" w:eastAsia="仿宋_GB2312" w:cs="仿宋_GB2312"/>
          <w:color w:val="000000"/>
          <w:sz w:val="32"/>
          <w:szCs w:val="32"/>
          <w:lang w:val="en-US" w:eastAsia="zh-CN"/>
        </w:rPr>
        <w:t>2019</w:t>
      </w:r>
      <w:r>
        <w:rPr>
          <w:rFonts w:hint="eastAsia" w:ascii="仿宋" w:hAnsi="仿宋" w:eastAsia="仿宋" w:cs="仿宋"/>
          <w:color w:val="000000"/>
          <w:sz w:val="32"/>
          <w:szCs w:val="32"/>
          <w:lang w:val="en-US" w:eastAsia="zh-CN"/>
        </w:rPr>
        <w:t>〕</w:t>
      </w:r>
      <w:r>
        <w:rPr>
          <w:rFonts w:hint="eastAsia" w:ascii="仿宋_GB2312" w:hAnsi="仿宋_GB2312" w:eastAsia="仿宋_GB2312" w:cs="仿宋_GB2312"/>
          <w:color w:val="000000"/>
          <w:sz w:val="32"/>
          <w:szCs w:val="32"/>
          <w:lang w:val="en-US" w:eastAsia="zh-CN"/>
        </w:rPr>
        <w:t>第50号</w:t>
      </w:r>
    </w:p>
    <w:p>
      <w:pPr>
        <w:spacing w:line="560" w:lineRule="exact"/>
        <w:ind w:firstLine="5352" w:firstLineChars="1784"/>
        <w:rPr>
          <w:rFonts w:hint="eastAsia" w:ascii="仿宋" w:hAnsi="仿宋" w:eastAsia="仿宋" w:cs="Malgun Gothic Semilight"/>
          <w:color w:val="000000"/>
          <w:sz w:val="30"/>
          <w:szCs w:val="30"/>
          <w:lang w:val="en-US" w:eastAsia="zh-CN"/>
        </w:rPr>
      </w:pPr>
    </w:p>
    <w:p>
      <w:pPr>
        <w:spacing w:line="560" w:lineRule="exact"/>
        <w:ind w:firstLine="5352" w:firstLineChars="1784"/>
        <w:rPr>
          <w:rFonts w:hint="eastAsia" w:ascii="仿宋" w:hAnsi="仿宋" w:eastAsia="仿宋" w:cs="Malgun Gothic Semilight"/>
          <w:color w:val="000000"/>
          <w:sz w:val="30"/>
          <w:szCs w:val="30"/>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outlineLvl w:val="9"/>
        <w:rPr>
          <w:rFonts w:hint="eastAsia" w:ascii="宋体" w:hAnsi="宋体" w:eastAsia="宋体" w:cs="宋体"/>
          <w:b/>
          <w:bCs w:val="0"/>
          <w:color w:val="000000"/>
          <w:sz w:val="44"/>
          <w:szCs w:val="44"/>
          <w:lang w:eastAsia="zh-CN"/>
        </w:rPr>
      </w:pPr>
      <w:r>
        <w:rPr>
          <w:rFonts w:hint="eastAsia" w:ascii="宋体" w:hAnsi="宋体" w:eastAsia="宋体" w:cs="宋体"/>
          <w:b/>
          <w:bCs w:val="0"/>
          <w:color w:val="000000"/>
          <w:sz w:val="44"/>
          <w:szCs w:val="44"/>
        </w:rPr>
        <w:t>对</w:t>
      </w:r>
      <w:r>
        <w:rPr>
          <w:rFonts w:hint="eastAsia" w:ascii="宋体" w:hAnsi="宋体" w:eastAsia="宋体" w:cs="宋体"/>
          <w:b/>
          <w:bCs w:val="0"/>
          <w:color w:val="000000"/>
          <w:sz w:val="44"/>
          <w:szCs w:val="44"/>
          <w:lang w:eastAsia="zh-CN"/>
        </w:rPr>
        <w:t>政协</w:t>
      </w:r>
      <w:r>
        <w:rPr>
          <w:rFonts w:hint="eastAsia" w:ascii="宋体" w:hAnsi="宋体" w:cs="宋体"/>
          <w:b/>
          <w:bCs w:val="0"/>
          <w:color w:val="000000"/>
          <w:sz w:val="44"/>
          <w:szCs w:val="44"/>
          <w:lang w:eastAsia="zh-CN"/>
        </w:rPr>
        <w:t>邯郸</w:t>
      </w:r>
      <w:r>
        <w:rPr>
          <w:rFonts w:hint="eastAsia" w:ascii="宋体" w:hAnsi="宋体" w:eastAsia="宋体" w:cs="宋体"/>
          <w:b/>
          <w:bCs w:val="0"/>
          <w:color w:val="000000"/>
          <w:sz w:val="44"/>
          <w:szCs w:val="44"/>
        </w:rPr>
        <w:t>市</w:t>
      </w:r>
      <w:r>
        <w:rPr>
          <w:rFonts w:hint="eastAsia" w:ascii="宋体" w:hAnsi="宋体" w:cs="宋体"/>
          <w:b/>
          <w:bCs w:val="0"/>
          <w:color w:val="000000"/>
          <w:sz w:val="44"/>
          <w:szCs w:val="44"/>
          <w:lang w:eastAsia="zh-CN"/>
        </w:rPr>
        <w:t>第十二届</w:t>
      </w:r>
      <w:r>
        <w:rPr>
          <w:rFonts w:hint="eastAsia" w:ascii="宋体" w:hAnsi="宋体" w:eastAsia="宋体" w:cs="宋体"/>
          <w:b/>
          <w:bCs w:val="0"/>
          <w:color w:val="000000"/>
          <w:sz w:val="44"/>
          <w:szCs w:val="44"/>
          <w:lang w:eastAsia="zh-CN"/>
        </w:rPr>
        <w:t>委员会</w:t>
      </w:r>
    </w:p>
    <w:p>
      <w:pPr>
        <w:jc w:val="center"/>
        <w:rPr>
          <w:rFonts w:hint="eastAsia" w:asciiTheme="majorEastAsia" w:hAnsiTheme="majorEastAsia" w:eastAsiaTheme="majorEastAsia" w:cstheme="majorEastAsia"/>
          <w:b/>
          <w:bCs/>
          <w:sz w:val="44"/>
          <w:szCs w:val="44"/>
        </w:rPr>
      </w:pPr>
      <w:r>
        <w:rPr>
          <w:rFonts w:hint="eastAsia" w:ascii="宋体" w:hAnsi="宋体" w:cs="宋体"/>
          <w:b/>
          <w:bCs w:val="0"/>
          <w:color w:val="000000"/>
          <w:sz w:val="44"/>
          <w:szCs w:val="44"/>
          <w:lang w:eastAsia="zh-CN"/>
        </w:rPr>
        <w:t>第三次会议</w:t>
      </w:r>
      <w:r>
        <w:rPr>
          <w:rFonts w:hint="eastAsia" w:asciiTheme="majorEastAsia" w:hAnsiTheme="majorEastAsia" w:eastAsiaTheme="majorEastAsia" w:cstheme="majorEastAsia"/>
          <w:b/>
          <w:bCs/>
          <w:sz w:val="44"/>
          <w:szCs w:val="44"/>
        </w:rPr>
        <w:t>第</w:t>
      </w:r>
      <w:r>
        <w:rPr>
          <w:rFonts w:hint="eastAsia" w:asciiTheme="majorEastAsia" w:hAnsiTheme="majorEastAsia" w:eastAsiaTheme="majorEastAsia" w:cstheme="majorEastAsia"/>
          <w:b/>
          <w:bCs/>
          <w:sz w:val="44"/>
          <w:szCs w:val="44"/>
          <w:lang w:val="en-US" w:eastAsia="zh-CN"/>
        </w:rPr>
        <w:t>752</w:t>
      </w:r>
      <w:r>
        <w:rPr>
          <w:rFonts w:hint="eastAsia" w:asciiTheme="majorEastAsia" w:hAnsiTheme="majorEastAsia" w:eastAsiaTheme="majorEastAsia" w:cstheme="majorEastAsia"/>
          <w:b/>
          <w:bCs/>
          <w:sz w:val="44"/>
          <w:szCs w:val="44"/>
        </w:rPr>
        <w:t>号提案的答复</w:t>
      </w: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outlineLvl w:val="9"/>
        <w:rPr>
          <w:rFonts w:hint="eastAsia" w:ascii="宋体" w:hAnsi="宋体" w:eastAsia="宋体" w:cs="宋体"/>
          <w:b/>
          <w:bCs w:val="0"/>
          <w:color w:val="000000"/>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eastAsia" w:ascii="仿宋_GB2312" w:eastAsia="仿宋_GB2312"/>
          <w:sz w:val="32"/>
          <w:szCs w:val="32"/>
        </w:rPr>
      </w:pPr>
      <w:r>
        <w:rPr>
          <w:rFonts w:hint="eastAsia" w:ascii="仿宋_GB2312" w:eastAsia="仿宋_GB2312"/>
          <w:sz w:val="32"/>
          <w:szCs w:val="32"/>
        </w:rPr>
        <w:t>邯山区政协：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贵单位</w:t>
      </w:r>
      <w:r>
        <w:rPr>
          <w:rFonts w:hint="eastAsia" w:ascii="仿宋_GB2312" w:eastAsia="仿宋_GB2312"/>
          <w:sz w:val="32"/>
          <w:szCs w:val="32"/>
        </w:rPr>
        <w:t>提出的关于进一步加强老旧小区物业管理的建议</w:t>
      </w:r>
      <w:r>
        <w:rPr>
          <w:rFonts w:hint="eastAsia" w:ascii="仿宋_GB2312" w:eastAsia="仿宋_GB2312"/>
          <w:sz w:val="32"/>
          <w:szCs w:val="32"/>
          <w:lang w:eastAsia="zh-CN"/>
        </w:rPr>
        <w:t>的提案</w:t>
      </w:r>
      <w:r>
        <w:rPr>
          <w:rFonts w:hint="eastAsia" w:ascii="仿宋_GB2312" w:eastAsia="仿宋_GB2312"/>
          <w:sz w:val="32"/>
          <w:szCs w:val="32"/>
        </w:rPr>
        <w:t>收悉，您提出的老旧小区物业管理的现状确实在我市客观存在，您提出的建议也切实可行，我局做为全市物业管理主管部门，首先对您对物业管理工作的关注表示感谢！现针对具体情况</w:t>
      </w:r>
      <w:r>
        <w:rPr>
          <w:rFonts w:hint="eastAsia" w:ascii="仿宋_GB2312" w:eastAsia="仿宋_GB2312"/>
          <w:sz w:val="32"/>
          <w:szCs w:val="32"/>
          <w:lang w:eastAsia="zh-CN"/>
        </w:rPr>
        <w:t>现</w:t>
      </w:r>
      <w:r>
        <w:rPr>
          <w:rFonts w:hint="eastAsia" w:ascii="仿宋_GB2312" w:eastAsia="仿宋_GB2312"/>
          <w:sz w:val="32"/>
          <w:szCs w:val="32"/>
        </w:rPr>
        <w:t>答复如下：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1. 2018年8月29日《邯郸市物业管理条例》已做了修改完善，进一步明确了物业服务企业资质取消后各部门对物业管理工作的监管职责。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2.对于物业服务企业资质取消后如何有效监管，是一个现实问题，一方面由于全市有几百家物业企业，靠人工监管越来越难以实现。针对这种情况，我局于年前刚引进物业服务企业信用监管平台，预计今年下半年可以运行，将对物业服务企业信用进行评比打分，并实行黑红名单制度，企业信用将向社会公布，对于信用好的企业在竞标时优先考虑，同时加大对不规范经营、信用差的企业的惩罚力度。该平台的引入，必将加大对物业服务企业的监管力度。另一方面，我局指导各区物业管理主管部门加强对物业服务企业的日常和定期考核力度，加强街道、社区对物业企业的监管力度，争取将物业管理工作列入基层年度考核目标。多措并举，综合发力，共同推进对物业服务企业的监管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 xml:space="preserve">3. 2017年9月，我局起草并由市政府出台了邯郸市《主城区老旧小区物业管理实施方案》（邯政办字（2017）133号）；该方案提出将全市物业管理按照街区、道路划分网格，共分为270个物业管理网格，按照“以大带小”的原则，实行区域化管理，最大限度地降低老旧小区物业管理成本。鼓励规模大、信誉好的物业服务企业接管老旧小区，并对物业服务企业进行补贴。尤其是物业管理实施方案专门针对老旧小区实施物业管理制定了具体的补贴标准，从而极大的调动了物业服务企业进驻老旧小区管理的积极性，目前，财政补贴已发放近1000万元。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88" w:firstLineChars="200"/>
        <w:jc w:val="both"/>
        <w:textAlignment w:val="auto"/>
        <w:rPr>
          <w:rFonts w:hint="eastAsia" w:ascii="仿宋_GB2312" w:hAnsi="仿宋" w:eastAsia="仿宋_GB2312" w:cs="方正小标宋简体"/>
          <w:spacing w:val="12"/>
          <w:sz w:val="32"/>
          <w:szCs w:val="32"/>
        </w:rPr>
      </w:pPr>
      <w:r>
        <w:rPr>
          <w:rFonts w:hint="eastAsia" w:ascii="仿宋_GB2312" w:hAnsi="仿宋" w:eastAsia="仿宋_GB2312" w:cs="方正小标宋简体"/>
          <w:spacing w:val="12"/>
          <w:sz w:val="32"/>
          <w:szCs w:val="32"/>
        </w:rPr>
        <w:t>4.关于建立协调机制， 2018年，市民政局牵头，联合我局共同制定了《关于开展城市社区协商共治工作的实施意见》（邯民[2018]67号），对于社区治理涉及的相关单位进行社区协商共治提供了政策遵循。同时结合我市建设全国文明城市活动，我局做为建设文明城市社区改造提升工作部办公室，也将发挥协调作用。联系市民政、宣传、文化、组织等部门指导各区积极按照计划推进各项活动的开展，共同推动小区治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88" w:firstLineChars="200"/>
        <w:jc w:val="both"/>
        <w:textAlignment w:val="auto"/>
        <w:rPr>
          <w:rFonts w:hint="eastAsia" w:ascii="仿宋_GB2312" w:hAnsi="宋体" w:eastAsia="仿宋_GB2312" w:cs="宋体"/>
          <w:sz w:val="32"/>
          <w:szCs w:val="32"/>
        </w:rPr>
      </w:pPr>
      <w:r>
        <w:rPr>
          <w:rFonts w:hint="eastAsia" w:ascii="仿宋_GB2312" w:hAnsi="仿宋" w:eastAsia="仿宋_GB2312" w:cs="方正小标宋简体"/>
          <w:spacing w:val="12"/>
          <w:sz w:val="32"/>
          <w:szCs w:val="32"/>
        </w:rPr>
        <w:t>5.关于进一步强化宣传，加快老旧小区改造步伐问题。</w:t>
      </w:r>
      <w:r>
        <w:rPr>
          <w:rFonts w:hint="eastAsia" w:ascii="仿宋_GB2312" w:eastAsia="仿宋_GB2312"/>
          <w:sz w:val="32"/>
          <w:szCs w:val="32"/>
        </w:rPr>
        <w:t xml:space="preserve"> 2017年，结合创建全国文明城市，我市对老旧小区进行了整治提升，2018年，按照省统一安排部署，启动老旧小区改造三年行动计划，通过两年多的改造提升工作，涌现了以复兴区酒务楼社区等试点小区为代表的一大批老旧小区整治改造提升先进典型。省级新闻媒体，邯郸市日报、晚报、电视台等新闻媒体对他们的做法进行宣传报道，对他们的经验予以推广</w:t>
      </w:r>
      <w:r>
        <w:rPr>
          <w:rFonts w:hint="eastAsia" w:ascii="仿宋" w:hAnsi="仿宋" w:eastAsia="仿宋_GB2312"/>
          <w:sz w:val="32"/>
          <w:szCs w:val="32"/>
        </w:rPr>
        <w:t>。我局督导各县（市、区）每年结合“物业管理日”、走进“文明热线”直播间、组织新闻媒体进小区等活动，大力宣传老旧小区改造和物业管理工作，营造浓厚氛围，调动广大居民参与老旧小区改造和物业管理的积极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5"/>
        <w:jc w:val="both"/>
        <w:textAlignment w:val="auto"/>
        <w:rPr>
          <w:rFonts w:hint="eastAsia" w:ascii="仿宋_GB2312" w:eastAsia="仿宋_GB2312"/>
          <w:sz w:val="32"/>
          <w:szCs w:val="32"/>
        </w:rPr>
      </w:pPr>
      <w:r>
        <w:rPr>
          <w:rFonts w:hint="eastAsia" w:ascii="仿宋_GB2312" w:eastAsia="仿宋_GB2312"/>
          <w:sz w:val="32"/>
          <w:szCs w:val="32"/>
        </w:rPr>
        <w:t>总之，小区治理涉及到单位多、人员广，难度大。这里既有老旧小区设施陈旧或缺失、物业服务不到位、组织制度不健全等客观原因，也有居民主人翁意识不强、缴费意识差等主观原因，需要各级领导、相关部门、广大业主的共同努力。做为全市物业管理主管部门，我们更是义不容辞，切实负起小区物业管理的牵头责任。为广大居民营造清洁、整齐、美丽、有序的居住环境。同时，也欢迎您继续关注我们的工作，并多提出宝贵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eastAsia="仿宋_GB2312"/>
          <w:color w:val="000000"/>
          <w:sz w:val="32"/>
          <w:szCs w:val="32"/>
          <w:lang w:val="en-US" w:eastAsia="zh-CN"/>
        </w:rPr>
      </w:pPr>
      <w:r>
        <w:rPr>
          <w:rFonts w:hint="eastAsia" w:ascii="仿宋_GB2312" w:hAnsi="仿宋_GB2312" w:eastAsia="仿宋_GB2312" w:cs="仿宋_GB2312"/>
          <w:sz w:val="32"/>
          <w:szCs w:val="32"/>
          <w:lang w:val="en-US" w:eastAsia="zh-CN"/>
        </w:rPr>
        <w:t>贵单位</w:t>
      </w:r>
      <w:bookmarkStart w:id="0" w:name="_GoBack"/>
      <w:bookmarkEnd w:id="0"/>
      <w:r>
        <w:rPr>
          <w:rFonts w:hint="eastAsia" w:ascii="仿宋_GB2312" w:hAnsi="仿宋_GB2312" w:eastAsia="仿宋_GB2312" w:cs="仿宋_GB2312"/>
          <w:sz w:val="32"/>
          <w:szCs w:val="32"/>
          <w:lang w:val="en-US" w:eastAsia="zh-CN"/>
        </w:rPr>
        <w:t>对以上办理情况有何意见，请填写《政协提案办理情况征询意见表》（附后），并及时反馈。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eastAsia="仿宋_GB2312"/>
          <w:color w:val="000000"/>
          <w:sz w:val="32"/>
          <w:szCs w:val="32"/>
          <w:lang w:val="en-US" w:eastAsia="zh-CN"/>
        </w:rPr>
      </w:pPr>
    </w:p>
    <w:p>
      <w:pPr>
        <w:spacing w:line="600" w:lineRule="exact"/>
        <w:ind w:firstLine="4960" w:firstLineChars="1550"/>
        <w:rPr>
          <w:rFonts w:hint="eastAsia" w:ascii="仿宋_GB2312" w:eastAsia="仿宋_GB2312"/>
          <w:color w:val="000000"/>
          <w:sz w:val="32"/>
          <w:szCs w:val="32"/>
        </w:rPr>
      </w:pPr>
    </w:p>
    <w:p>
      <w:pPr>
        <w:spacing w:line="600" w:lineRule="exact"/>
        <w:ind w:firstLine="3840" w:firstLineChars="120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邯郸市住房保障和房产管理局</w:t>
      </w:r>
    </w:p>
    <w:p>
      <w:pPr>
        <w:spacing w:line="600" w:lineRule="exact"/>
        <w:ind w:firstLine="4960" w:firstLineChars="1550"/>
        <w:rPr>
          <w:rFonts w:hint="eastAsia" w:ascii="仿宋_GB2312" w:eastAsia="仿宋_GB2312"/>
          <w:color w:val="000000"/>
          <w:sz w:val="32"/>
          <w:szCs w:val="32"/>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日</w:t>
      </w: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楷体_GB2312" w:hAnsi="楷体_GB2312" w:eastAsia="楷体_GB2312" w:cs="楷体_GB2312"/>
          <w:color w:val="000000"/>
          <w:sz w:val="32"/>
          <w:szCs w:val="32"/>
          <w:lang w:eastAsia="zh-CN"/>
        </w:rPr>
      </w:pPr>
      <w:r>
        <w:rPr>
          <w:rFonts w:hint="eastAsia" w:ascii="仿宋_GB2312" w:hAnsi="宋体" w:eastAsia="仿宋_GB2312" w:cs="宋体"/>
          <w:color w:val="000000"/>
          <w:sz w:val="32"/>
          <w:szCs w:val="32"/>
        </w:rPr>
        <w:t>领导签发</w:t>
      </w:r>
      <w:r>
        <w:rPr>
          <w:rFonts w:hint="eastAsia" w:ascii="仿宋_GB2312" w:hAnsi="Malgun Gothic Semilight" w:eastAsia="仿宋_GB2312" w:cs="Malgun Gothic Semilight"/>
          <w:color w:val="000000"/>
          <w:sz w:val="32"/>
          <w:szCs w:val="32"/>
        </w:rPr>
        <w:t>：</w:t>
      </w:r>
      <w:r>
        <w:rPr>
          <w:rFonts w:hint="eastAsia" w:ascii="楷体_GB2312" w:hAnsi="楷体_GB2312" w:eastAsia="楷体_GB2312" w:cs="楷体_GB2312"/>
          <w:color w:val="000000"/>
          <w:sz w:val="32"/>
          <w:szCs w:val="32"/>
          <w:lang w:eastAsia="zh-CN"/>
        </w:rPr>
        <w:t>王兆社</w:t>
      </w:r>
    </w:p>
    <w:p>
      <w:pPr>
        <w:spacing w:line="520" w:lineRule="exact"/>
        <w:rPr>
          <w:rFonts w:hint="default" w:ascii="仿宋_GB2312" w:eastAsia="仿宋_GB2312"/>
          <w:color w:val="000000"/>
          <w:sz w:val="32"/>
          <w:szCs w:val="32"/>
          <w:lang w:val="en-US" w:eastAsia="zh-CN"/>
        </w:rPr>
      </w:pPr>
      <w:r>
        <w:rPr>
          <w:rFonts w:hint="eastAsia" w:ascii="仿宋_GB2312" w:hAnsi="宋体" w:eastAsia="仿宋_GB2312" w:cs="宋体"/>
          <w:color w:val="000000"/>
          <w:sz w:val="32"/>
          <w:szCs w:val="32"/>
        </w:rPr>
        <w:t>联系人及电话</w:t>
      </w:r>
      <w:r>
        <w:rPr>
          <w:rFonts w:hint="eastAsia" w:ascii="仿宋_GB2312" w:hAnsi="Malgun Gothic Semilight" w:eastAsia="仿宋_GB2312" w:cs="Malgun Gothic Semilight"/>
          <w:color w:val="000000"/>
          <w:sz w:val="32"/>
          <w:szCs w:val="32"/>
        </w:rPr>
        <w:t>：</w:t>
      </w:r>
      <w:r>
        <w:rPr>
          <w:rFonts w:hint="eastAsia" w:ascii="仿宋_GB2312" w:hAnsi="Malgun Gothic Semilight" w:eastAsia="仿宋_GB2312" w:cs="Malgun Gothic Semilight"/>
          <w:color w:val="000000"/>
          <w:sz w:val="32"/>
          <w:szCs w:val="32"/>
          <w:lang w:eastAsia="zh-CN"/>
        </w:rPr>
        <w:t>王伟</w:t>
      </w:r>
      <w:r>
        <w:rPr>
          <w:rFonts w:hint="eastAsia" w:ascii="仿宋_GB2312" w:hAnsi="Malgun Gothic Semilight" w:eastAsia="仿宋_GB2312" w:cs="Malgun Gothic Semilight"/>
          <w:color w:val="000000"/>
          <w:sz w:val="32"/>
          <w:szCs w:val="32"/>
          <w:lang w:val="en-US" w:eastAsia="zh-CN"/>
        </w:rPr>
        <w:t xml:space="preserve">  3271118</w:t>
      </w:r>
    </w:p>
    <w:p>
      <w:pPr>
        <w:spacing w:line="520" w:lineRule="exact"/>
        <w:ind w:left="941" w:hanging="940" w:hangingChars="294"/>
        <w:rPr>
          <w:rFonts w:hint="eastAsia" w:ascii="仿宋_GB2312" w:eastAsia="仿宋_GB2312"/>
          <w:color w:val="000000"/>
          <w:sz w:val="32"/>
          <w:szCs w:val="32"/>
          <w:lang w:eastAsia="zh-CN"/>
        </w:rPr>
      </w:pPr>
      <w:r>
        <w:rPr>
          <w:rFonts w:hint="eastAsia" w:ascii="仿宋_GB2312" w:hAnsi="宋体" w:eastAsia="仿宋_GB2312" w:cs="宋体"/>
          <w:color w:val="000000"/>
          <w:sz w:val="32"/>
          <w:szCs w:val="32"/>
        </w:rPr>
        <w:t>抄送</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市政府办公厅</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市政协提案委员会</w:t>
      </w:r>
      <w:r>
        <w:rPr>
          <w:rFonts w:hint="eastAsia" w:ascii="仿宋_GB2312" w:hAnsi="宋体" w:eastAsia="仿宋_GB2312" w:cs="宋体"/>
          <w:color w:val="000000"/>
          <w:sz w:val="32"/>
          <w:szCs w:val="32"/>
          <w:lang w:eastAsia="zh-CN"/>
        </w:rPr>
        <w:t>。</w:t>
      </w:r>
    </w:p>
    <w:sectPr>
      <w:headerReference r:id="rId3" w:type="default"/>
      <w:footerReference r:id="rId4" w:type="default"/>
      <w:pgSz w:w="11906" w:h="16838"/>
      <w:pgMar w:top="1440" w:right="1800" w:bottom="1417"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Malgun Gothic Semilight">
    <w:altName w:val="宋体"/>
    <w:panose1 w:val="020B0502040204020203"/>
    <w:charset w:val="86"/>
    <w:family w:val="swiss"/>
    <w:pitch w:val="default"/>
    <w:sig w:usb0="00000000" w:usb1="00000000" w:usb2="00000012" w:usb3="00000000" w:csb0="203E01BD" w:csb1="D7FF0000"/>
  </w:font>
  <w:font w:name="方正小标宋简体">
    <w:altName w:val="黑体"/>
    <w:panose1 w:val="03000509000000000000"/>
    <w:charset w:val="86"/>
    <w:family w:val="script"/>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DC1168"/>
    <w:rsid w:val="01DC1168"/>
    <w:rsid w:val="01EA6369"/>
    <w:rsid w:val="02660EA6"/>
    <w:rsid w:val="039A1C0F"/>
    <w:rsid w:val="061D3060"/>
    <w:rsid w:val="08DD577C"/>
    <w:rsid w:val="0981089D"/>
    <w:rsid w:val="09DF06B3"/>
    <w:rsid w:val="0AFF020A"/>
    <w:rsid w:val="0C270C5D"/>
    <w:rsid w:val="0C280BB5"/>
    <w:rsid w:val="0D435AF6"/>
    <w:rsid w:val="0F6B07E1"/>
    <w:rsid w:val="116F4036"/>
    <w:rsid w:val="13DB70B2"/>
    <w:rsid w:val="14864037"/>
    <w:rsid w:val="15124003"/>
    <w:rsid w:val="15A61FDD"/>
    <w:rsid w:val="195D530A"/>
    <w:rsid w:val="1C63168E"/>
    <w:rsid w:val="1C6F32E8"/>
    <w:rsid w:val="1D200CD4"/>
    <w:rsid w:val="1D4F07AB"/>
    <w:rsid w:val="1E5F3092"/>
    <w:rsid w:val="20321DD0"/>
    <w:rsid w:val="207F7C58"/>
    <w:rsid w:val="21455926"/>
    <w:rsid w:val="241024FF"/>
    <w:rsid w:val="25773637"/>
    <w:rsid w:val="2AE33509"/>
    <w:rsid w:val="306B70DC"/>
    <w:rsid w:val="30912523"/>
    <w:rsid w:val="31993005"/>
    <w:rsid w:val="32FF4F58"/>
    <w:rsid w:val="36445AA0"/>
    <w:rsid w:val="374C011F"/>
    <w:rsid w:val="394D17E4"/>
    <w:rsid w:val="4419227F"/>
    <w:rsid w:val="4425620E"/>
    <w:rsid w:val="454758F4"/>
    <w:rsid w:val="45B808AF"/>
    <w:rsid w:val="476369F1"/>
    <w:rsid w:val="47984F0A"/>
    <w:rsid w:val="497D0976"/>
    <w:rsid w:val="4B215E46"/>
    <w:rsid w:val="4CC63490"/>
    <w:rsid w:val="4D205649"/>
    <w:rsid w:val="4D6047FC"/>
    <w:rsid w:val="4EF52CBF"/>
    <w:rsid w:val="53EF7F6D"/>
    <w:rsid w:val="54631A94"/>
    <w:rsid w:val="54783EE3"/>
    <w:rsid w:val="57B30A03"/>
    <w:rsid w:val="5E066B41"/>
    <w:rsid w:val="5F88367A"/>
    <w:rsid w:val="616C5BAB"/>
    <w:rsid w:val="6348312C"/>
    <w:rsid w:val="64495D8B"/>
    <w:rsid w:val="648C087B"/>
    <w:rsid w:val="65C332DE"/>
    <w:rsid w:val="65D22DC1"/>
    <w:rsid w:val="67782B68"/>
    <w:rsid w:val="68C73542"/>
    <w:rsid w:val="6C7D5DBC"/>
    <w:rsid w:val="6CD25CB5"/>
    <w:rsid w:val="73017AB3"/>
    <w:rsid w:val="75F40321"/>
    <w:rsid w:val="770D6E0B"/>
    <w:rsid w:val="7D236FE7"/>
    <w:rsid w:val="7F1349DA"/>
    <w:rsid w:val="7F2A2994"/>
    <w:rsid w:val="7F3268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ind w:firstLine="630"/>
    </w:pPr>
    <w:rPr>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22"/>
    <w:rPr>
      <w:b/>
      <w:bCs/>
    </w:rPr>
  </w:style>
  <w:style w:type="character" w:styleId="8">
    <w:name w:val="page number"/>
    <w:basedOn w:val="6"/>
    <w:qFormat/>
    <w:uiPriority w:val="0"/>
  </w:style>
  <w:style w:type="paragraph" w:customStyle="1" w:styleId="10">
    <w:name w:val="列出段落"/>
    <w:basedOn w:val="1"/>
    <w:qFormat/>
    <w:uiPriority w:val="0"/>
    <w:pPr>
      <w:ind w:firstLine="420" w:firstLineChars="200"/>
    </w:pPr>
    <w:rPr>
      <w:rFonts w:ascii="Calibri" w:hAnsi="Calibri"/>
    </w:rPr>
  </w:style>
  <w:style w:type="paragraph" w:customStyle="1" w:styleId="11">
    <w:name w:val="列出段落1"/>
    <w:basedOn w:val="1"/>
    <w:qFormat/>
    <w:uiPriority w:val="34"/>
    <w:pPr>
      <w:ind w:firstLine="420" w:firstLineChars="200"/>
    </w:pPr>
    <w:rPr>
      <w:rFonts w:ascii="Calibri" w:hAnsi="Calibri" w:cs="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2019-03-15T01:18:00Z</dcterms:created>
  <dc:creator>　　　　　　　　L</dc:creator>
  <cp:lastModifiedBy>Administrator</cp:lastModifiedBy>
  <cp:lastPrinted>2019-08-21T00:13:00Z</cp:lastPrinted>
  <dcterms:modified xsi:type="dcterms:W3CDTF">2019-08-22T03:26:20Z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