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第49号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743</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贾丽辉</w:t>
      </w:r>
      <w:r>
        <w:rPr>
          <w:rFonts w:hint="eastAsia" w:ascii="仿宋_GB2312" w:eastAsia="仿宋_GB2312"/>
          <w:sz w:val="32"/>
          <w:szCs w:val="32"/>
          <w:lang w:eastAsia="zh-CN"/>
        </w:rPr>
        <w:t>委员</w:t>
      </w:r>
      <w:bookmarkStart w:id="0" w:name="_GoBack"/>
      <w:bookmarkEnd w:id="0"/>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rPr>
          <w:rFonts w:hint="eastAsia" w:ascii="仿宋_GB2312" w:eastAsia="仿宋_GB2312"/>
          <w:sz w:val="32"/>
          <w:szCs w:val="32"/>
        </w:rPr>
      </w:pPr>
      <w:r>
        <w:rPr>
          <w:rFonts w:hint="eastAsia" w:ascii="仿宋_GB2312" w:eastAsia="仿宋_GB2312"/>
          <w:sz w:val="32"/>
          <w:szCs w:val="32"/>
        </w:rPr>
        <w:t>您提出的关于老旧小区改造工作的建议</w:t>
      </w:r>
      <w:r>
        <w:rPr>
          <w:rFonts w:hint="eastAsia" w:ascii="仿宋_GB2312" w:eastAsia="仿宋_GB2312"/>
          <w:sz w:val="32"/>
          <w:szCs w:val="32"/>
          <w:lang w:eastAsia="zh-CN"/>
        </w:rPr>
        <w:t>的提案</w:t>
      </w:r>
      <w:r>
        <w:rPr>
          <w:rFonts w:hint="eastAsia" w:ascii="仿宋_GB2312" w:eastAsia="仿宋_GB2312"/>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一、2018年由邯郸市人民政府办公厅制定印发《推进老旧小区改造三年行动计划（2018-2020）的通知》（邯政办字138号）和《推进老旧小区改造工作方案的通知》（邯政办字</w:t>
      </w:r>
      <w:r>
        <w:rPr>
          <w:rFonts w:hint="eastAsia" w:ascii="仿宋_GB2312" w:eastAsia="仿宋_GB2312"/>
          <w:sz w:val="32"/>
          <w:szCs w:val="32"/>
          <w:lang w:eastAsia="zh-CN"/>
        </w:rPr>
        <w:t>〔</w:t>
      </w:r>
      <w:r>
        <w:rPr>
          <w:rFonts w:hint="eastAsia" w:ascii="仿宋_GB2312" w:eastAsia="仿宋_GB2312"/>
          <w:sz w:val="32"/>
          <w:szCs w:val="32"/>
        </w:rPr>
        <w:t>2018</w:t>
      </w:r>
      <w:r>
        <w:rPr>
          <w:rFonts w:hint="eastAsia" w:ascii="仿宋_GB2312" w:eastAsia="仿宋_GB2312"/>
          <w:sz w:val="32"/>
          <w:szCs w:val="32"/>
          <w:lang w:eastAsia="zh-CN"/>
        </w:rPr>
        <w:t>〕</w:t>
      </w:r>
      <w:r>
        <w:rPr>
          <w:rFonts w:hint="eastAsia" w:ascii="仿宋_GB2312" w:eastAsia="仿宋_GB2312"/>
          <w:sz w:val="32"/>
          <w:szCs w:val="32"/>
        </w:rPr>
        <w:t>64号）。方案和计划明确了市、区两级以及相关市直部门、专营单位等职责，并对资金筹措也进行了明确，从而为老旧小区整治、改造提供了政策遵循。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rPr>
          <w:rFonts w:hint="eastAsia" w:ascii="仿宋_GB2312" w:eastAsia="仿宋_GB2312"/>
          <w:sz w:val="32"/>
          <w:szCs w:val="32"/>
        </w:rPr>
      </w:pPr>
      <w:r>
        <w:rPr>
          <w:rFonts w:hint="eastAsia" w:ascii="仿宋_GB2312" w:hAnsi="仿宋" w:eastAsia="仿宋_GB2312" w:cs="仿宋_GB2312"/>
          <w:kern w:val="0"/>
          <w:sz w:val="32"/>
          <w:szCs w:val="32"/>
        </w:rPr>
        <w:t>二、近两年以来，我市积极贯彻落实省老旧小区改造三年行动计划和实施方案，</w:t>
      </w:r>
      <w:r>
        <w:rPr>
          <w:rFonts w:hint="eastAsia" w:ascii="仿宋_GB2312" w:hAnsi="仿宋" w:eastAsia="仿宋_GB2312" w:cs="仿宋"/>
          <w:color w:val="333333"/>
          <w:sz w:val="32"/>
          <w:szCs w:val="32"/>
          <w:shd w:val="clear" w:color="auto" w:fill="FFFFFF"/>
        </w:rPr>
        <w:t>本着“先民生、后提升”的工作原则，按照“试点先行，党建引领，突出亮点，加强管理。”的工作思路。结合创建全国文明城市工作，尤其是</w:t>
      </w:r>
      <w:r>
        <w:rPr>
          <w:rFonts w:hint="eastAsia" w:ascii="仿宋_GB2312" w:hAnsi="仿宋" w:eastAsia="仿宋_GB2312" w:cs="仿宋_GB2312"/>
          <w:kern w:val="0"/>
          <w:sz w:val="32"/>
          <w:szCs w:val="32"/>
        </w:rPr>
        <w:t>主城三区</w:t>
      </w:r>
      <w:r>
        <w:rPr>
          <w:rFonts w:hint="eastAsia" w:ascii="仿宋_GB2312" w:hAnsi="仿宋" w:eastAsia="仿宋_GB2312" w:cs="仿宋"/>
          <w:color w:val="333333"/>
          <w:sz w:val="32"/>
          <w:szCs w:val="32"/>
          <w:shd w:val="clear" w:color="auto" w:fill="FFFFFF"/>
        </w:rPr>
        <w:t>在老旧小区改造提升方面投入了大量人力、物力、财力，</w:t>
      </w:r>
      <w:r>
        <w:rPr>
          <w:rFonts w:hint="eastAsia" w:ascii="仿宋_GB2312" w:eastAsia="仿宋_GB2312"/>
          <w:sz w:val="32"/>
          <w:szCs w:val="32"/>
        </w:rPr>
        <w:t>对符合条件的老旧小区进行改造提升，修补道路和管线等基础设施，施划停车位。有条件的小区规划建设了车棚和充电设施，并在全市28个小区设立了智能充电桩。在25年小区安装了智能信报箱，市财政出资500万元在老旧小区安装监控系统，</w:t>
      </w:r>
      <w:r>
        <w:rPr>
          <w:rFonts w:hint="eastAsia" w:ascii="仿宋_GB2312" w:hAnsi="仿宋" w:eastAsia="仿宋_GB2312" w:cs="仿宋"/>
          <w:color w:val="333333"/>
          <w:sz w:val="32"/>
          <w:szCs w:val="32"/>
          <w:shd w:val="clear" w:color="auto" w:fill="FFFFFF"/>
        </w:rPr>
        <w:t>全市老旧小区整体面貌发生了质的变化，也得到了广大人民群众的充分肯定和广泛赞誉，我市老旧小区改造工作获得“省人居环境示范奖”。</w:t>
      </w:r>
      <w:r>
        <w:rPr>
          <w:rFonts w:hint="eastAsia" w:ascii="仿宋_GB2312" w:eastAsia="仿宋_GB2312"/>
          <w:sz w:val="32"/>
          <w:szCs w:val="32"/>
        </w:rPr>
        <w:t>从而极大的提升了老旧小区的居住环境。群众的安全感、获得感、幸福感进一步增强。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 w:eastAsia="仿宋_GB2312" w:cs="仿宋_GB2312"/>
          <w:kern w:val="0"/>
          <w:sz w:val="32"/>
          <w:szCs w:val="32"/>
        </w:rPr>
      </w:pPr>
      <w:r>
        <w:rPr>
          <w:rFonts w:hint="eastAsia" w:ascii="仿宋_GB2312" w:hAnsi="宋体" w:eastAsia="仿宋_GB2312" w:cs="宋体"/>
          <w:sz w:val="32"/>
          <w:szCs w:val="32"/>
        </w:rPr>
        <w:t>三、</w:t>
      </w:r>
      <w:r>
        <w:rPr>
          <w:rFonts w:hint="eastAsia" w:ascii="仿宋_GB2312" w:eastAsia="仿宋_GB2312"/>
          <w:sz w:val="32"/>
          <w:szCs w:val="32"/>
        </w:rPr>
        <w:t>涌现了以复兴区酒务楼社区等试点小区为代表的一大批老旧小区整治改造提升先进典型。省级新闻媒体，邯郸市日报、晚报、电视台等新闻媒体对他们的做法进行宣传报道，对他们的经验予以推广</w:t>
      </w:r>
      <w:r>
        <w:rPr>
          <w:rFonts w:hint="eastAsia" w:ascii="仿宋" w:hAnsi="仿宋" w:eastAsia="仿宋_GB2312"/>
          <w:sz w:val="32"/>
          <w:szCs w:val="32"/>
        </w:rPr>
        <w:t>。我局督导各县（市、区）每年结合“物业管理日”、走进“文明热线”直播间、组织新闻媒体进小区等活动，大力宣传老旧小区改造和物业管理工作，营造浓厚氛围，调动广大居民参与老旧小区改造和物业管理的积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四、2017年9月，我局起草并由市政府出台了邯郸市《主城区老旧小区物业管理实施方案》（邯政办字</w:t>
      </w:r>
      <w:r>
        <w:rPr>
          <w:rFonts w:hint="eastAsia" w:ascii="仿宋_GB2312" w:eastAsia="仿宋_GB2312"/>
          <w:sz w:val="32"/>
          <w:szCs w:val="32"/>
          <w:lang w:eastAsia="zh-CN"/>
        </w:rPr>
        <w:t>〔</w:t>
      </w:r>
      <w:r>
        <w:rPr>
          <w:rFonts w:hint="eastAsia" w:ascii="仿宋_GB2312" w:eastAsia="仿宋_GB2312"/>
          <w:sz w:val="32"/>
          <w:szCs w:val="32"/>
        </w:rPr>
        <w:t>2017</w:t>
      </w:r>
      <w:r>
        <w:rPr>
          <w:rFonts w:hint="eastAsia" w:ascii="仿宋_GB2312" w:eastAsia="仿宋_GB2312"/>
          <w:sz w:val="32"/>
          <w:szCs w:val="32"/>
          <w:lang w:eastAsia="zh-CN"/>
        </w:rPr>
        <w:t>〕</w:t>
      </w:r>
      <w:r>
        <w:rPr>
          <w:rFonts w:hint="eastAsia" w:ascii="仿宋_GB2312" w:eastAsia="仿宋_GB2312"/>
          <w:sz w:val="32"/>
          <w:szCs w:val="32"/>
        </w:rPr>
        <w:t xml:space="preserve">133号）；物业管理实施方案专门针对老旧小区实施物业管理制定了具体的补贴标准，从而极大的调动了物业服务企业进驻老旧小区管理的积极性，目前，财政补贴已发放近1000万元。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总之，老旧小区居住环境差，长效管理机制难建立是老大难问题，这里既有老旧小区设施陈旧或缺失、改造整治难等客观原因，也有居民缴费意识差等主观原因，需要各级领导、相关部门、广大业主的共同努力。做为全市物业管理主管部门，我们更是义不容辞，切实负起老旧小区改造和引进物业管理的牵头责任。为广大居民营造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2C24357E"/>
    <w:rsid w:val="306B70DC"/>
    <w:rsid w:val="30912523"/>
    <w:rsid w:val="31993005"/>
    <w:rsid w:val="32FF4F58"/>
    <w:rsid w:val="3304284D"/>
    <w:rsid w:val="36445AA0"/>
    <w:rsid w:val="374C011F"/>
    <w:rsid w:val="394D17E4"/>
    <w:rsid w:val="4419227F"/>
    <w:rsid w:val="4425620E"/>
    <w:rsid w:val="454758F4"/>
    <w:rsid w:val="45B808AF"/>
    <w:rsid w:val="476369F1"/>
    <w:rsid w:val="47984F0A"/>
    <w:rsid w:val="497D0976"/>
    <w:rsid w:val="4CC63490"/>
    <w:rsid w:val="4D205649"/>
    <w:rsid w:val="4D6047FC"/>
    <w:rsid w:val="4EF52CBF"/>
    <w:rsid w:val="53EF7F6D"/>
    <w:rsid w:val="54631A94"/>
    <w:rsid w:val="54783EE3"/>
    <w:rsid w:val="57B30A03"/>
    <w:rsid w:val="5E066B41"/>
    <w:rsid w:val="5F88367A"/>
    <w:rsid w:val="616C5BAB"/>
    <w:rsid w:val="6348312C"/>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2019-08-21T00:13:00Z</cp:lastPrinted>
  <dcterms:modified xsi:type="dcterms:W3CDTF">2019-08-23T09:35:19Z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