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90" w:lineRule="exact"/>
        <w:jc w:val="right"/>
        <w:rPr>
          <w:rFonts w:hint="eastAsia" w:ascii="仿宋_GB2312" w:hAnsi="仿宋_GB2312" w:eastAsia="仿宋_GB2312" w:cs="仿宋_GB2312"/>
          <w:color w:val="000000"/>
          <w:spacing w:val="-8"/>
          <w:sz w:val="32"/>
          <w:szCs w:val="32"/>
        </w:rPr>
      </w:pPr>
    </w:p>
    <w:p>
      <w:pPr>
        <w:spacing w:line="490" w:lineRule="exact"/>
        <w:jc w:val="right"/>
        <w:rPr>
          <w:rFonts w:hint="eastAsia" w:ascii="仿宋_GB2312" w:hAnsi="仿宋_GB2312" w:eastAsia="仿宋_GB2312" w:cs="仿宋_GB2312"/>
          <w:color w:val="000000"/>
          <w:spacing w:val="-8"/>
          <w:sz w:val="32"/>
          <w:szCs w:val="32"/>
        </w:rPr>
      </w:pPr>
    </w:p>
    <w:p>
      <w:pPr>
        <w:spacing w:line="490" w:lineRule="exact"/>
        <w:jc w:val="right"/>
        <w:rPr>
          <w:rFonts w:hint="eastAsia" w:ascii="仿宋_GB2312" w:hAnsi="仿宋_GB2312" w:eastAsia="仿宋_GB2312" w:cs="仿宋_GB2312"/>
          <w:color w:val="000000"/>
          <w:spacing w:val="-8"/>
          <w:sz w:val="32"/>
          <w:szCs w:val="32"/>
        </w:rPr>
      </w:pPr>
    </w:p>
    <w:p>
      <w:pPr>
        <w:spacing w:line="490" w:lineRule="exact"/>
        <w:jc w:val="right"/>
        <w:rPr>
          <w:rFonts w:hint="eastAsia" w:ascii="仿宋_GB2312" w:hAnsi="仿宋_GB2312" w:eastAsia="仿宋_GB2312" w:cs="仿宋_GB2312"/>
          <w:color w:val="000000"/>
          <w:spacing w:val="-8"/>
          <w:sz w:val="32"/>
          <w:szCs w:val="32"/>
        </w:rPr>
      </w:pPr>
    </w:p>
    <w:p>
      <w:pPr>
        <w:spacing w:line="490" w:lineRule="exact"/>
        <w:jc w:val="right"/>
        <w:rPr>
          <w:rFonts w:hint="eastAsia" w:ascii="仿宋_GB2312" w:hAnsi="仿宋_GB2312" w:eastAsia="仿宋_GB2312" w:cs="仿宋_GB2312"/>
          <w:color w:val="000000"/>
          <w:spacing w:val="-8"/>
          <w:sz w:val="32"/>
          <w:szCs w:val="32"/>
        </w:rPr>
      </w:pPr>
      <w:r>
        <w:rPr>
          <w:rFonts w:hint="eastAsia" w:ascii="仿宋_GB2312" w:hAnsi="仿宋_GB2312" w:eastAsia="仿宋_GB2312" w:cs="仿宋_GB2312"/>
          <w:color w:val="000000"/>
          <w:spacing w:val="-8"/>
          <w:sz w:val="32"/>
          <w:szCs w:val="32"/>
        </w:rPr>
        <w:t>是否同意公开：是</w:t>
      </w:r>
    </w:p>
    <w:p>
      <w:pPr>
        <w:spacing w:line="490" w:lineRule="exact"/>
        <w:jc w:val="right"/>
        <w:rPr>
          <w:rFonts w:hint="eastAsia" w:ascii="仿宋_GB2312" w:hAnsi="仿宋_GB2312" w:eastAsia="仿宋_GB2312" w:cs="仿宋_GB2312"/>
          <w:color w:val="000000"/>
          <w:spacing w:val="-8"/>
          <w:sz w:val="32"/>
          <w:szCs w:val="32"/>
          <w:lang w:val="en-US" w:eastAsia="zh-CN"/>
        </w:rPr>
      </w:pPr>
      <w:r>
        <w:rPr>
          <w:rFonts w:hint="eastAsia" w:ascii="仿宋_GB2312" w:hAnsi="仿宋_GB2312" w:eastAsia="仿宋_GB2312" w:cs="仿宋_GB2312"/>
          <w:color w:val="000000"/>
          <w:spacing w:val="-8"/>
          <w:sz w:val="32"/>
          <w:szCs w:val="32"/>
          <w:lang w:eastAsia="zh-CN"/>
        </w:rPr>
        <w:t>办理结果：</w:t>
      </w:r>
      <w:r>
        <w:rPr>
          <w:rFonts w:hint="eastAsia" w:ascii="仿宋_GB2312" w:hAnsi="仿宋_GB2312" w:eastAsia="仿宋_GB2312" w:cs="仿宋_GB2312"/>
          <w:color w:val="000000"/>
          <w:spacing w:val="-8"/>
          <w:sz w:val="32"/>
          <w:szCs w:val="32"/>
          <w:lang w:val="en-US" w:eastAsia="zh-CN"/>
        </w:rPr>
        <w:t>A</w:t>
      </w:r>
    </w:p>
    <w:p>
      <w:pPr>
        <w:spacing w:line="560" w:lineRule="exact"/>
        <w:jc w:val="right"/>
        <w:rPr>
          <w:rFonts w:hint="default" w:ascii="仿宋" w:hAnsi="仿宋" w:eastAsia="仿宋" w:cs="Malgun Gothic Semilight"/>
          <w:color w:val="000000"/>
          <w:sz w:val="32"/>
          <w:szCs w:val="32"/>
          <w:lang w:val="en-US" w:eastAsia="zh-CN"/>
        </w:rPr>
      </w:pPr>
      <w:r>
        <w:rPr>
          <w:rFonts w:hint="eastAsia" w:ascii="仿宋_GB2312" w:hAnsi="仿宋_GB2312" w:eastAsia="仿宋_GB2312" w:cs="仿宋_GB2312"/>
          <w:color w:val="000000"/>
          <w:sz w:val="32"/>
          <w:szCs w:val="32"/>
          <w:lang w:val="en-US" w:eastAsia="zh-CN"/>
        </w:rPr>
        <w:t>邯房建议字</w:t>
      </w:r>
      <w:r>
        <w:rPr>
          <w:rFonts w:hint="eastAsia" w:ascii="仿宋" w:hAnsi="仿宋" w:eastAsia="仿宋" w:cs="仿宋"/>
          <w:color w:val="000000"/>
          <w:sz w:val="32"/>
          <w:szCs w:val="32"/>
          <w:lang w:val="en-US" w:eastAsia="zh-CN"/>
        </w:rPr>
        <w:t>〔</w:t>
      </w:r>
      <w:r>
        <w:rPr>
          <w:rFonts w:hint="eastAsia" w:ascii="仿宋_GB2312" w:hAnsi="仿宋_GB2312" w:eastAsia="仿宋_GB2312" w:cs="仿宋_GB2312"/>
          <w:color w:val="000000"/>
          <w:sz w:val="32"/>
          <w:szCs w:val="32"/>
          <w:lang w:val="en-US" w:eastAsia="zh-CN"/>
        </w:rPr>
        <w:t>2019</w:t>
      </w:r>
      <w:r>
        <w:rPr>
          <w:rFonts w:hint="eastAsia" w:ascii="仿宋" w:hAnsi="仿宋" w:eastAsia="仿宋" w:cs="仿宋"/>
          <w:color w:val="000000"/>
          <w:sz w:val="32"/>
          <w:szCs w:val="32"/>
          <w:lang w:val="en-US" w:eastAsia="zh-CN"/>
        </w:rPr>
        <w:t>〕</w:t>
      </w:r>
      <w:r>
        <w:rPr>
          <w:rFonts w:hint="eastAsia" w:ascii="仿宋_GB2312" w:hAnsi="仿宋_GB2312" w:eastAsia="仿宋_GB2312" w:cs="仿宋_GB2312"/>
          <w:color w:val="000000"/>
          <w:sz w:val="32"/>
          <w:szCs w:val="32"/>
          <w:lang w:val="en-US" w:eastAsia="zh-CN"/>
        </w:rPr>
        <w:t>第48号</w:t>
      </w:r>
    </w:p>
    <w:p>
      <w:pPr>
        <w:spacing w:line="560" w:lineRule="exact"/>
        <w:ind w:firstLine="5352" w:firstLineChars="1784"/>
        <w:rPr>
          <w:rFonts w:hint="eastAsia" w:ascii="仿宋" w:hAnsi="仿宋" w:eastAsia="仿宋" w:cs="Malgun Gothic Semilight"/>
          <w:color w:val="000000"/>
          <w:sz w:val="30"/>
          <w:szCs w:val="30"/>
          <w:lang w:val="en-US" w:eastAsia="zh-CN"/>
        </w:rPr>
      </w:pPr>
    </w:p>
    <w:p>
      <w:pPr>
        <w:spacing w:line="560" w:lineRule="exact"/>
        <w:ind w:firstLine="5352" w:firstLineChars="1784"/>
        <w:rPr>
          <w:rFonts w:hint="eastAsia" w:ascii="仿宋" w:hAnsi="仿宋" w:eastAsia="仿宋" w:cs="Malgun Gothic Semilight"/>
          <w:color w:val="000000"/>
          <w:sz w:val="30"/>
          <w:szCs w:val="30"/>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600" w:lineRule="exact"/>
        <w:jc w:val="center"/>
        <w:textAlignment w:val="auto"/>
        <w:outlineLvl w:val="9"/>
        <w:rPr>
          <w:rFonts w:hint="eastAsia" w:ascii="宋体" w:hAnsi="宋体" w:eastAsia="宋体" w:cs="宋体"/>
          <w:b/>
          <w:bCs w:val="0"/>
          <w:color w:val="000000"/>
          <w:sz w:val="44"/>
          <w:szCs w:val="44"/>
          <w:lang w:eastAsia="zh-CN"/>
        </w:rPr>
      </w:pPr>
      <w:r>
        <w:rPr>
          <w:rFonts w:hint="eastAsia" w:ascii="宋体" w:hAnsi="宋体" w:eastAsia="宋体" w:cs="宋体"/>
          <w:b/>
          <w:bCs w:val="0"/>
          <w:color w:val="000000"/>
          <w:sz w:val="44"/>
          <w:szCs w:val="44"/>
        </w:rPr>
        <w:t>对</w:t>
      </w:r>
      <w:r>
        <w:rPr>
          <w:rFonts w:hint="eastAsia" w:ascii="宋体" w:hAnsi="宋体" w:eastAsia="宋体" w:cs="宋体"/>
          <w:b/>
          <w:bCs w:val="0"/>
          <w:color w:val="000000"/>
          <w:sz w:val="44"/>
          <w:szCs w:val="44"/>
          <w:lang w:eastAsia="zh-CN"/>
        </w:rPr>
        <w:t>政协</w:t>
      </w:r>
      <w:r>
        <w:rPr>
          <w:rFonts w:hint="eastAsia" w:ascii="宋体" w:hAnsi="宋体" w:cs="宋体"/>
          <w:b/>
          <w:bCs w:val="0"/>
          <w:color w:val="000000"/>
          <w:sz w:val="44"/>
          <w:szCs w:val="44"/>
          <w:lang w:eastAsia="zh-CN"/>
        </w:rPr>
        <w:t>邯郸</w:t>
      </w:r>
      <w:r>
        <w:rPr>
          <w:rFonts w:hint="eastAsia" w:ascii="宋体" w:hAnsi="宋体" w:eastAsia="宋体" w:cs="宋体"/>
          <w:b/>
          <w:bCs w:val="0"/>
          <w:color w:val="000000"/>
          <w:sz w:val="44"/>
          <w:szCs w:val="44"/>
        </w:rPr>
        <w:t>市</w:t>
      </w:r>
      <w:r>
        <w:rPr>
          <w:rFonts w:hint="eastAsia" w:ascii="宋体" w:hAnsi="宋体" w:cs="宋体"/>
          <w:b/>
          <w:bCs w:val="0"/>
          <w:color w:val="000000"/>
          <w:sz w:val="44"/>
          <w:szCs w:val="44"/>
          <w:lang w:eastAsia="zh-CN"/>
        </w:rPr>
        <w:t>第十二届</w:t>
      </w:r>
      <w:r>
        <w:rPr>
          <w:rFonts w:hint="eastAsia" w:ascii="宋体" w:hAnsi="宋体" w:eastAsia="宋体" w:cs="宋体"/>
          <w:b/>
          <w:bCs w:val="0"/>
          <w:color w:val="000000"/>
          <w:sz w:val="44"/>
          <w:szCs w:val="44"/>
          <w:lang w:eastAsia="zh-CN"/>
        </w:rPr>
        <w:t>委员会</w:t>
      </w:r>
    </w:p>
    <w:p>
      <w:pPr>
        <w:jc w:val="center"/>
        <w:rPr>
          <w:rFonts w:hint="eastAsia" w:asciiTheme="majorEastAsia" w:hAnsiTheme="majorEastAsia" w:eastAsiaTheme="majorEastAsia" w:cstheme="majorEastAsia"/>
          <w:b/>
          <w:bCs/>
          <w:sz w:val="44"/>
          <w:szCs w:val="44"/>
        </w:rPr>
      </w:pPr>
      <w:r>
        <w:rPr>
          <w:rFonts w:hint="eastAsia" w:ascii="宋体" w:hAnsi="宋体" w:cs="宋体"/>
          <w:b/>
          <w:bCs w:val="0"/>
          <w:color w:val="000000"/>
          <w:sz w:val="44"/>
          <w:szCs w:val="44"/>
          <w:lang w:eastAsia="zh-CN"/>
        </w:rPr>
        <w:t>第三次会议</w:t>
      </w:r>
      <w:r>
        <w:rPr>
          <w:rFonts w:hint="eastAsia" w:asciiTheme="majorEastAsia" w:hAnsiTheme="majorEastAsia" w:eastAsiaTheme="majorEastAsia" w:cstheme="majorEastAsia"/>
          <w:b/>
          <w:bCs/>
          <w:sz w:val="44"/>
          <w:szCs w:val="44"/>
        </w:rPr>
        <w:t>第</w:t>
      </w:r>
      <w:r>
        <w:rPr>
          <w:rFonts w:hint="eastAsia" w:asciiTheme="majorEastAsia" w:hAnsiTheme="majorEastAsia" w:eastAsiaTheme="majorEastAsia" w:cstheme="majorEastAsia"/>
          <w:b/>
          <w:bCs/>
          <w:sz w:val="44"/>
          <w:szCs w:val="44"/>
          <w:lang w:val="en-US" w:eastAsia="zh-CN"/>
        </w:rPr>
        <w:t>724</w:t>
      </w:r>
      <w:r>
        <w:rPr>
          <w:rFonts w:hint="eastAsia" w:asciiTheme="majorEastAsia" w:hAnsiTheme="majorEastAsia" w:eastAsiaTheme="majorEastAsia" w:cstheme="majorEastAsia"/>
          <w:b/>
          <w:bCs/>
          <w:sz w:val="44"/>
          <w:szCs w:val="44"/>
        </w:rPr>
        <w:t>号提案的答复</w:t>
      </w:r>
    </w:p>
    <w:p>
      <w:pPr>
        <w:keepNext w:val="0"/>
        <w:keepLines w:val="0"/>
        <w:pageBreakBefore w:val="0"/>
        <w:kinsoku/>
        <w:wordWrap/>
        <w:overflowPunct/>
        <w:topLinePunct w:val="0"/>
        <w:autoSpaceDE/>
        <w:autoSpaceDN/>
        <w:bidi w:val="0"/>
        <w:adjustRightInd/>
        <w:snapToGrid/>
        <w:spacing w:beforeAutospacing="0" w:afterAutospacing="0" w:line="600" w:lineRule="exact"/>
        <w:jc w:val="center"/>
        <w:textAlignment w:val="auto"/>
        <w:outlineLvl w:val="9"/>
        <w:rPr>
          <w:rFonts w:hint="eastAsia" w:ascii="宋体" w:hAnsi="宋体" w:eastAsia="宋体" w:cs="宋体"/>
          <w:b/>
          <w:bCs w:val="0"/>
          <w:color w:val="000000"/>
          <w:sz w:val="44"/>
          <w:szCs w:val="44"/>
        </w:rPr>
      </w:pP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textAlignment w:val="auto"/>
        <w:rPr>
          <w:rFonts w:hint="eastAsia" w:ascii="仿宋_GB2312" w:eastAsia="仿宋_GB2312"/>
          <w:sz w:val="32"/>
          <w:szCs w:val="32"/>
        </w:rPr>
      </w:pPr>
      <w:r>
        <w:rPr>
          <w:rFonts w:hint="eastAsia" w:ascii="仿宋_GB2312" w:eastAsia="仿宋_GB2312"/>
          <w:sz w:val="32"/>
          <w:szCs w:val="32"/>
          <w:lang w:eastAsia="zh-CN"/>
        </w:rPr>
        <w:t>邯山区政协</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lang w:eastAsia="zh-CN"/>
        </w:rPr>
        <w:t>贵单位</w:t>
      </w:r>
      <w:r>
        <w:rPr>
          <w:rFonts w:hint="eastAsia" w:ascii="仿宋_GB2312" w:eastAsia="仿宋_GB2312"/>
          <w:sz w:val="32"/>
          <w:szCs w:val="32"/>
        </w:rPr>
        <w:t>提出的关于政府应尽快出台多层住宅楼加装电梯的实施意见</w:t>
      </w:r>
      <w:r>
        <w:rPr>
          <w:rFonts w:hint="eastAsia" w:ascii="仿宋_GB2312" w:eastAsia="仿宋_GB2312"/>
          <w:sz w:val="32"/>
          <w:szCs w:val="32"/>
          <w:lang w:eastAsia="zh-CN"/>
        </w:rPr>
        <w:t>的提案</w:t>
      </w:r>
      <w:r>
        <w:rPr>
          <w:rFonts w:hint="eastAsia" w:ascii="仿宋_GB2312" w:eastAsia="仿宋_GB2312"/>
          <w:sz w:val="32"/>
          <w:szCs w:val="32"/>
        </w:rPr>
        <w:t>收悉，现答复如下：</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为适应经济社会发展和人口老龄化形势，完善我市既有住宅使用功能，提高居住品质，方便居民生活，去年以来，我市开始积极探索既有住宅加装电梯工作。</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643"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一</w:t>
      </w:r>
      <w:r>
        <w:rPr>
          <w:rFonts w:hint="eastAsia" w:ascii="仿宋_GB2312" w:hAnsi="仿宋_GB2312" w:eastAsia="仿宋_GB2312" w:cs="仿宋_GB2312"/>
          <w:b/>
          <w:bCs/>
          <w:kern w:val="0"/>
          <w:sz w:val="32"/>
          <w:szCs w:val="32"/>
          <w:lang w:eastAsia="zh-CN"/>
        </w:rPr>
        <w:t>是</w:t>
      </w:r>
      <w:r>
        <w:rPr>
          <w:rFonts w:hint="eastAsia" w:ascii="仿宋_GB2312" w:hAnsi="仿宋_GB2312" w:eastAsia="仿宋_GB2312" w:cs="仿宋_GB2312"/>
          <w:b/>
          <w:bCs/>
          <w:kern w:val="0"/>
          <w:sz w:val="32"/>
          <w:szCs w:val="32"/>
        </w:rPr>
        <w:t>做好前期调研</w:t>
      </w:r>
      <w:r>
        <w:rPr>
          <w:rFonts w:hint="eastAsia" w:ascii="仿宋_GB2312" w:hAnsi="仿宋_GB2312" w:eastAsia="仿宋_GB2312" w:cs="仿宋_GB2312"/>
          <w:kern w:val="0"/>
          <w:sz w:val="32"/>
          <w:szCs w:val="32"/>
        </w:rPr>
        <w:t>。先后赴济南、成都、绵阳等地考察既有住宅加装电梯工作，学习先进经验。根据国家相关法律、法规及《河北省电梯安全管理办法》（河北省人民政府令〔2017〕第1号）《河北省人民政府办公厅关于加强电梯质量安全工作的实施意见》（冀政办字〔2018〕42号）《邯郸市推进老旧小区改造工作方案》（邯政办字〔2018〕64号）等，结合我市实际，起草了我市指导意见。</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643" w:firstLineChars="200"/>
        <w:jc w:val="left"/>
        <w:textAlignment w:val="auto"/>
        <w:rPr>
          <w:rFonts w:hint="eastAsia" w:ascii="仿宋_GB2312" w:hAnsi="仿宋" w:eastAsia="仿宋_GB2312"/>
          <w:sz w:val="32"/>
          <w:szCs w:val="32"/>
        </w:rPr>
      </w:pPr>
      <w:r>
        <w:rPr>
          <w:rFonts w:hint="eastAsia" w:ascii="仿宋_GB2312" w:hAnsi="仿宋_GB2312" w:eastAsia="仿宋_GB2312" w:cs="仿宋_GB2312"/>
          <w:b/>
          <w:bCs/>
          <w:kern w:val="0"/>
          <w:sz w:val="32"/>
          <w:szCs w:val="32"/>
        </w:rPr>
        <w:t>二是</w:t>
      </w:r>
      <w:r>
        <w:rPr>
          <w:rFonts w:hint="eastAsia" w:ascii="仿宋_GB2312" w:hAnsi="仿宋_GB2312" w:eastAsia="仿宋_GB2312" w:cs="仿宋_GB2312"/>
          <w:b/>
          <w:bCs/>
          <w:sz w:val="32"/>
          <w:szCs w:val="32"/>
        </w:rPr>
        <w:t>广泛征求意见。</w:t>
      </w:r>
      <w:r>
        <w:rPr>
          <w:rFonts w:hint="eastAsia" w:ascii="仿宋_GB2312" w:hAnsi="仿宋" w:eastAsia="仿宋_GB2312"/>
          <w:sz w:val="32"/>
          <w:szCs w:val="32"/>
        </w:rPr>
        <w:t>既有住宅加装电梯涉及自然资源与规划、建设、城管、市场监督管理、应急管理等多个部门，广泛征求各部门意见，完善申报程序及审批流程等。</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643" w:firstLineChars="200"/>
        <w:jc w:val="left"/>
        <w:textAlignment w:val="auto"/>
        <w:rPr>
          <w:rFonts w:hint="eastAsia" w:ascii="仿宋_GB2312" w:hAnsi="仿宋" w:eastAsia="仿宋_GB2312"/>
          <w:sz w:val="32"/>
          <w:szCs w:val="32"/>
        </w:rPr>
      </w:pPr>
      <w:r>
        <w:rPr>
          <w:rFonts w:hint="eastAsia" w:ascii="仿宋_GB2312" w:hAnsi="仿宋_GB2312" w:eastAsia="仿宋_GB2312" w:cs="仿宋_GB2312"/>
          <w:b/>
          <w:bCs/>
          <w:kern w:val="0"/>
          <w:sz w:val="32"/>
          <w:szCs w:val="32"/>
        </w:rPr>
        <w:t>三是</w:t>
      </w:r>
      <w:r>
        <w:rPr>
          <w:rFonts w:hint="eastAsia" w:ascii="仿宋_GB2312" w:hAnsi="仿宋_GB2312" w:eastAsia="仿宋_GB2312" w:cs="仿宋_GB2312"/>
          <w:b/>
          <w:bCs/>
          <w:sz w:val="32"/>
          <w:szCs w:val="32"/>
        </w:rPr>
        <w:t>组织召开专题调度会</w:t>
      </w:r>
      <w:r>
        <w:rPr>
          <w:rFonts w:hint="eastAsia" w:ascii="仿宋_GB2312" w:hAnsi="仿宋" w:eastAsia="仿宋_GB2312"/>
          <w:sz w:val="32"/>
          <w:szCs w:val="32"/>
        </w:rPr>
        <w:t>。为进一步完善既有住宅加装电梯指导意见，于去年10月份组织召开由相关部门负责同志参加的专题调度会，研究讨论，提出意见，进一步规范流程。</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643" w:firstLineChars="200"/>
        <w:jc w:val="left"/>
        <w:textAlignment w:val="auto"/>
        <w:rPr>
          <w:rFonts w:hint="eastAsia" w:ascii="仿宋_GB2312" w:hAnsi="仿宋" w:eastAsia="仿宋_GB2312"/>
          <w:sz w:val="32"/>
          <w:szCs w:val="32"/>
        </w:rPr>
      </w:pPr>
      <w:r>
        <w:rPr>
          <w:rFonts w:hint="eastAsia" w:ascii="仿宋_GB2312" w:hAnsi="仿宋_GB2312" w:eastAsia="仿宋_GB2312" w:cs="仿宋_GB2312"/>
          <w:b/>
          <w:bCs/>
          <w:kern w:val="0"/>
          <w:sz w:val="32"/>
          <w:szCs w:val="32"/>
        </w:rPr>
        <w:t>四是</w:t>
      </w:r>
      <w:r>
        <w:rPr>
          <w:rFonts w:hint="eastAsia" w:ascii="仿宋_GB2312" w:hAnsi="仿宋_GB2312" w:eastAsia="仿宋_GB2312" w:cs="仿宋_GB2312"/>
          <w:b/>
          <w:bCs/>
          <w:sz w:val="32"/>
          <w:szCs w:val="32"/>
        </w:rPr>
        <w:t>积极与省住建厅对接</w:t>
      </w:r>
      <w:r>
        <w:rPr>
          <w:rFonts w:hint="eastAsia" w:ascii="仿宋_GB2312" w:hAnsi="仿宋" w:eastAsia="仿宋_GB2312"/>
          <w:sz w:val="32"/>
          <w:szCs w:val="32"/>
        </w:rPr>
        <w:t>。由省住房和城乡建设厅、民政厅、财政厅、自然资源厅、应急管理厅、市场监督管理局六家联合出台了《河北省住房和城乡建设厅等六部门关于我省既有住宅加装电梯工作的指导意见》已经出台。</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645"/>
        <w:textAlignment w:val="auto"/>
        <w:rPr>
          <w:rFonts w:hint="eastAsia" w:ascii="仿宋_GB2312" w:eastAsia="仿宋_GB2312"/>
          <w:sz w:val="32"/>
          <w:szCs w:val="32"/>
        </w:rPr>
      </w:pPr>
      <w:r>
        <w:rPr>
          <w:rFonts w:hint="eastAsia" w:ascii="仿宋_GB2312" w:hAnsi="仿宋" w:eastAsia="仿宋_GB2312"/>
          <w:sz w:val="32"/>
          <w:szCs w:val="32"/>
        </w:rPr>
        <w:t>由邯郸市房管局、邯郸市行政审批局等九部门联合制定的《邯郸市住房保障和房产管理局等九部门关于鼓励和规范既有住宅加装电梯的指导意见》已经出台。由于小区加装电梯工作涉及面广，牵涉单位、人员多，流程复杂，在我市尚处于起步阶段，肯定还存在诸多困难和问题。下一步，我们将合理吸收各位委员的提案建议，加快推进我市小区加装电梯工作的进程。</w:t>
      </w:r>
      <w:r>
        <w:rPr>
          <w:rFonts w:hint="eastAsia" w:ascii="仿宋_GB2312" w:eastAsia="仿宋_GB2312"/>
          <w:sz w:val="32"/>
          <w:szCs w:val="32"/>
        </w:rPr>
        <w:t>同时，也欢迎您继续关注我们的工作，并多提出宝贵意见。</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640" w:firstLineChars="200"/>
        <w:textAlignment w:val="auto"/>
        <w:outlineLvl w:val="9"/>
        <w:rPr>
          <w:rFonts w:hint="eastAsia" w:ascii="仿宋_GB2312" w:eastAsia="仿宋_GB2312"/>
          <w:color w:val="000000"/>
          <w:sz w:val="32"/>
          <w:szCs w:val="32"/>
          <w:lang w:val="en-US" w:eastAsia="zh-CN"/>
        </w:rPr>
      </w:pPr>
      <w:r>
        <w:rPr>
          <w:rFonts w:hint="eastAsia" w:ascii="仿宋_GB2312" w:hAnsi="仿宋_GB2312" w:eastAsia="仿宋_GB2312" w:cs="仿宋_GB2312"/>
          <w:sz w:val="32"/>
          <w:szCs w:val="32"/>
          <w:lang w:val="en-US" w:eastAsia="zh-CN"/>
        </w:rPr>
        <w:t>贵单位对以上办理情况有何意见，请填写《政协提案办理情况征询意见表》（附后），并及时反馈。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eastAsia="仿宋_GB2312"/>
          <w:color w:val="000000"/>
          <w:sz w:val="32"/>
          <w:szCs w:val="32"/>
          <w:lang w:val="en-US" w:eastAsia="zh-CN"/>
        </w:rPr>
      </w:pPr>
    </w:p>
    <w:p>
      <w:pPr>
        <w:spacing w:line="600" w:lineRule="exact"/>
        <w:ind w:firstLine="4960" w:firstLineChars="1550"/>
        <w:rPr>
          <w:rFonts w:hint="eastAsia" w:ascii="仿宋_GB2312" w:eastAsia="仿宋_GB2312"/>
          <w:color w:val="000000"/>
          <w:sz w:val="32"/>
          <w:szCs w:val="32"/>
        </w:rPr>
      </w:pPr>
    </w:p>
    <w:p>
      <w:pPr>
        <w:spacing w:line="600" w:lineRule="exact"/>
        <w:ind w:firstLine="3840" w:firstLineChars="1200"/>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t>邯郸市住房保障和房产管理局</w:t>
      </w:r>
    </w:p>
    <w:p>
      <w:pPr>
        <w:spacing w:line="600" w:lineRule="exact"/>
        <w:ind w:firstLine="4960" w:firstLineChars="1550"/>
        <w:rPr>
          <w:rFonts w:hint="eastAsia" w:ascii="仿宋_GB2312" w:eastAsia="仿宋_GB2312"/>
          <w:color w:val="000000"/>
          <w:sz w:val="32"/>
          <w:szCs w:val="32"/>
        </w:rPr>
      </w:pPr>
      <w:r>
        <w:rPr>
          <w:rFonts w:hint="eastAsia" w:ascii="仿宋_GB2312" w:eastAsia="仿宋_GB2312"/>
          <w:color w:val="000000"/>
          <w:sz w:val="32"/>
          <w:szCs w:val="32"/>
        </w:rPr>
        <w:t>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月</w:t>
      </w:r>
      <w:r>
        <w:rPr>
          <w:rFonts w:hint="eastAsia" w:ascii="仿宋_GB2312" w:eastAsia="仿宋_GB2312"/>
          <w:color w:val="000000"/>
          <w:sz w:val="32"/>
          <w:szCs w:val="32"/>
          <w:lang w:val="en-US" w:eastAsia="zh-CN"/>
        </w:rPr>
        <w:t>22</w:t>
      </w:r>
      <w:r>
        <w:rPr>
          <w:rFonts w:hint="eastAsia" w:ascii="仿宋_GB2312" w:eastAsia="仿宋_GB2312"/>
          <w:color w:val="000000"/>
          <w:sz w:val="32"/>
          <w:szCs w:val="32"/>
        </w:rPr>
        <w:t>日</w:t>
      </w: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bookmarkStart w:id="0" w:name="_GoBack"/>
      <w:bookmarkEnd w:id="0"/>
    </w:p>
    <w:p>
      <w:pPr>
        <w:spacing w:line="520" w:lineRule="exact"/>
        <w:rPr>
          <w:rFonts w:hint="eastAsia" w:ascii="仿宋_GB2312" w:hAnsi="宋体" w:eastAsia="仿宋_GB2312" w:cs="宋体"/>
          <w:color w:val="000000"/>
          <w:sz w:val="32"/>
          <w:szCs w:val="32"/>
        </w:rPr>
      </w:pPr>
    </w:p>
    <w:p>
      <w:pPr>
        <w:spacing w:line="520" w:lineRule="exact"/>
        <w:rPr>
          <w:rFonts w:hint="eastAsia" w:ascii="楷体_GB2312" w:hAnsi="楷体_GB2312" w:eastAsia="楷体_GB2312" w:cs="楷体_GB2312"/>
          <w:color w:val="000000"/>
          <w:sz w:val="32"/>
          <w:szCs w:val="32"/>
          <w:lang w:eastAsia="zh-CN"/>
        </w:rPr>
      </w:pPr>
      <w:r>
        <w:rPr>
          <w:rFonts w:hint="eastAsia" w:ascii="仿宋_GB2312" w:hAnsi="宋体" w:eastAsia="仿宋_GB2312" w:cs="宋体"/>
          <w:color w:val="000000"/>
          <w:sz w:val="32"/>
          <w:szCs w:val="32"/>
        </w:rPr>
        <w:t>领导签发</w:t>
      </w:r>
      <w:r>
        <w:rPr>
          <w:rFonts w:hint="eastAsia" w:ascii="仿宋_GB2312" w:hAnsi="Malgun Gothic Semilight" w:eastAsia="仿宋_GB2312" w:cs="Malgun Gothic Semilight"/>
          <w:color w:val="000000"/>
          <w:sz w:val="32"/>
          <w:szCs w:val="32"/>
        </w:rPr>
        <w:t>：</w:t>
      </w:r>
      <w:r>
        <w:rPr>
          <w:rFonts w:hint="eastAsia" w:ascii="楷体_GB2312" w:hAnsi="楷体_GB2312" w:eastAsia="楷体_GB2312" w:cs="楷体_GB2312"/>
          <w:color w:val="000000"/>
          <w:sz w:val="32"/>
          <w:szCs w:val="32"/>
          <w:lang w:eastAsia="zh-CN"/>
        </w:rPr>
        <w:t>王兆社</w:t>
      </w:r>
    </w:p>
    <w:p>
      <w:pPr>
        <w:spacing w:line="520" w:lineRule="exact"/>
        <w:rPr>
          <w:rFonts w:hint="default" w:ascii="仿宋_GB2312" w:eastAsia="仿宋_GB2312"/>
          <w:color w:val="000000"/>
          <w:sz w:val="32"/>
          <w:szCs w:val="32"/>
          <w:lang w:val="en-US" w:eastAsia="zh-CN"/>
        </w:rPr>
      </w:pPr>
      <w:r>
        <w:rPr>
          <w:rFonts w:hint="eastAsia" w:ascii="仿宋_GB2312" w:hAnsi="宋体" w:eastAsia="仿宋_GB2312" w:cs="宋体"/>
          <w:color w:val="000000"/>
          <w:sz w:val="32"/>
          <w:szCs w:val="32"/>
        </w:rPr>
        <w:t>联系人及电话</w:t>
      </w:r>
      <w:r>
        <w:rPr>
          <w:rFonts w:hint="eastAsia" w:ascii="仿宋_GB2312" w:hAnsi="Malgun Gothic Semilight" w:eastAsia="仿宋_GB2312" w:cs="Malgun Gothic Semilight"/>
          <w:color w:val="000000"/>
          <w:sz w:val="32"/>
          <w:szCs w:val="32"/>
        </w:rPr>
        <w:t>：</w:t>
      </w:r>
      <w:r>
        <w:rPr>
          <w:rFonts w:hint="eastAsia" w:ascii="仿宋_GB2312" w:hAnsi="Malgun Gothic Semilight" w:eastAsia="仿宋_GB2312" w:cs="Malgun Gothic Semilight"/>
          <w:color w:val="000000"/>
          <w:sz w:val="32"/>
          <w:szCs w:val="32"/>
          <w:lang w:eastAsia="zh-CN"/>
        </w:rPr>
        <w:t>王伟</w:t>
      </w:r>
      <w:r>
        <w:rPr>
          <w:rFonts w:hint="eastAsia" w:ascii="仿宋_GB2312" w:hAnsi="Malgun Gothic Semilight" w:eastAsia="仿宋_GB2312" w:cs="Malgun Gothic Semilight"/>
          <w:color w:val="000000"/>
          <w:sz w:val="32"/>
          <w:szCs w:val="32"/>
          <w:lang w:val="en-US" w:eastAsia="zh-CN"/>
        </w:rPr>
        <w:t xml:space="preserve">  3271118</w:t>
      </w:r>
    </w:p>
    <w:p>
      <w:pPr>
        <w:spacing w:line="520" w:lineRule="exact"/>
        <w:ind w:left="941" w:hanging="940" w:hangingChars="294"/>
        <w:rPr>
          <w:rFonts w:hint="eastAsia" w:ascii="仿宋_GB2312" w:eastAsia="仿宋_GB2312"/>
          <w:color w:val="000000"/>
          <w:sz w:val="32"/>
          <w:szCs w:val="32"/>
          <w:lang w:eastAsia="zh-CN"/>
        </w:rPr>
      </w:pPr>
      <w:r>
        <w:rPr>
          <w:rFonts w:hint="eastAsia" w:ascii="仿宋_GB2312" w:hAnsi="宋体" w:eastAsia="仿宋_GB2312" w:cs="宋体"/>
          <w:color w:val="000000"/>
          <w:sz w:val="32"/>
          <w:szCs w:val="32"/>
        </w:rPr>
        <w:t>抄送</w:t>
      </w:r>
      <w:r>
        <w:rPr>
          <w:rFonts w:hint="eastAsia" w:ascii="仿宋_GB2312" w:hAnsi="Malgun Gothic Semilight" w:eastAsia="仿宋_GB2312" w:cs="Malgun Gothic Semilight"/>
          <w:color w:val="000000"/>
          <w:sz w:val="32"/>
          <w:szCs w:val="32"/>
        </w:rPr>
        <w:t>：</w:t>
      </w:r>
      <w:r>
        <w:rPr>
          <w:rFonts w:hint="eastAsia" w:ascii="仿宋_GB2312" w:hAnsi="宋体" w:eastAsia="仿宋_GB2312" w:cs="宋体"/>
          <w:color w:val="000000"/>
          <w:sz w:val="32"/>
          <w:szCs w:val="32"/>
        </w:rPr>
        <w:t>市政府办公厅</w:t>
      </w:r>
      <w:r>
        <w:rPr>
          <w:rFonts w:hint="eastAsia" w:ascii="仿宋_GB2312" w:hAnsi="Malgun Gothic Semilight" w:eastAsia="仿宋_GB2312" w:cs="Malgun Gothic Semilight"/>
          <w:color w:val="000000"/>
          <w:sz w:val="32"/>
          <w:szCs w:val="32"/>
        </w:rPr>
        <w:t>，</w:t>
      </w:r>
      <w:r>
        <w:rPr>
          <w:rFonts w:hint="eastAsia" w:ascii="仿宋_GB2312" w:hAnsi="宋体" w:eastAsia="仿宋_GB2312" w:cs="宋体"/>
          <w:color w:val="000000"/>
          <w:sz w:val="32"/>
          <w:szCs w:val="32"/>
        </w:rPr>
        <w:t>市政协提案委员会</w:t>
      </w:r>
      <w:r>
        <w:rPr>
          <w:rFonts w:hint="eastAsia" w:ascii="仿宋_GB2312" w:hAnsi="宋体" w:eastAsia="仿宋_GB2312" w:cs="宋体"/>
          <w:color w:val="000000"/>
          <w:sz w:val="32"/>
          <w:szCs w:val="32"/>
          <w:lang w:eastAsia="zh-CN"/>
        </w:rPr>
        <w:t>。</w:t>
      </w:r>
    </w:p>
    <w:sectPr>
      <w:headerReference r:id="rId3" w:type="default"/>
      <w:footerReference r:id="rId4" w:type="default"/>
      <w:pgSz w:w="11906" w:h="16838"/>
      <w:pgMar w:top="1440" w:right="1800" w:bottom="1417" w:left="1800"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Malgun Gothic Semilight">
    <w:altName w:val="宋体"/>
    <w:panose1 w:val="020B0502040204020203"/>
    <w:charset w:val="86"/>
    <w:family w:val="swiss"/>
    <w:pitch w:val="default"/>
    <w:sig w:usb0="00000000" w:usb1="00000000" w:usb2="00000012" w:usb3="00000000" w:csb0="203E01BD" w:csb1="D7FF0000"/>
  </w:font>
  <w:font w:name="楷体_GB2312">
    <w:panose1 w:val="02010609030101010101"/>
    <w:charset w:val="86"/>
    <w:family w:val="auto"/>
    <w:pitch w:val="default"/>
    <w:sig w:usb0="00000001" w:usb1="080E0000" w:usb2="00000000" w:usb3="00000000" w:csb0="00040000" w:csb1="00000000"/>
  </w:font>
  <w:font w:name="Lucida Sans">
    <w:panose1 w:val="020B0602030504020204"/>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fill on="f" focussize="0,0"/>
              <v:stroke on="f"/>
              <v:imagedata o:title=""/>
              <o:lock v:ext="edit" aspectratio="f"/>
              <v:textbox inset="0mm,0mm,0mm,0mm" style="mso-fit-shape-to-text:t;">
                <w:txbxContent>
                  <w:p>
                    <w:pPr>
                      <w:snapToGrid w:val="0"/>
                      <w:rPr>
                        <w:rFonts w:hint="eastAsia"/>
                        <w:sz w:val="1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DC1168"/>
    <w:rsid w:val="01DC1168"/>
    <w:rsid w:val="01EA6369"/>
    <w:rsid w:val="02660EA6"/>
    <w:rsid w:val="039A1C0F"/>
    <w:rsid w:val="061D3060"/>
    <w:rsid w:val="08DD577C"/>
    <w:rsid w:val="0981089D"/>
    <w:rsid w:val="09DF06B3"/>
    <w:rsid w:val="0AFF020A"/>
    <w:rsid w:val="0C270C5D"/>
    <w:rsid w:val="0C280BB5"/>
    <w:rsid w:val="0D435AF6"/>
    <w:rsid w:val="0F6B07E1"/>
    <w:rsid w:val="116F4036"/>
    <w:rsid w:val="13DB70B2"/>
    <w:rsid w:val="14864037"/>
    <w:rsid w:val="15124003"/>
    <w:rsid w:val="15A61FDD"/>
    <w:rsid w:val="1C63168E"/>
    <w:rsid w:val="1C6F32E8"/>
    <w:rsid w:val="1D200CD4"/>
    <w:rsid w:val="1D4F07AB"/>
    <w:rsid w:val="1E5F3092"/>
    <w:rsid w:val="20321DD0"/>
    <w:rsid w:val="207F7C58"/>
    <w:rsid w:val="21455926"/>
    <w:rsid w:val="241024FF"/>
    <w:rsid w:val="25773637"/>
    <w:rsid w:val="2AE33509"/>
    <w:rsid w:val="306B70DC"/>
    <w:rsid w:val="30912523"/>
    <w:rsid w:val="31993005"/>
    <w:rsid w:val="32FF4F58"/>
    <w:rsid w:val="36445AA0"/>
    <w:rsid w:val="374C011F"/>
    <w:rsid w:val="394D17E4"/>
    <w:rsid w:val="3F2068BF"/>
    <w:rsid w:val="4419227F"/>
    <w:rsid w:val="4425620E"/>
    <w:rsid w:val="454758F4"/>
    <w:rsid w:val="45B808AF"/>
    <w:rsid w:val="476369F1"/>
    <w:rsid w:val="47984F0A"/>
    <w:rsid w:val="497D0976"/>
    <w:rsid w:val="4CC63490"/>
    <w:rsid w:val="4D205649"/>
    <w:rsid w:val="4D6047FC"/>
    <w:rsid w:val="4EF52CBF"/>
    <w:rsid w:val="53EF7F6D"/>
    <w:rsid w:val="54631A94"/>
    <w:rsid w:val="54783EE3"/>
    <w:rsid w:val="57B30A03"/>
    <w:rsid w:val="5E066B41"/>
    <w:rsid w:val="5F88367A"/>
    <w:rsid w:val="616C5BAB"/>
    <w:rsid w:val="6348312C"/>
    <w:rsid w:val="64495D8B"/>
    <w:rsid w:val="648C087B"/>
    <w:rsid w:val="65C332DE"/>
    <w:rsid w:val="65D22DC1"/>
    <w:rsid w:val="67782B68"/>
    <w:rsid w:val="68C73542"/>
    <w:rsid w:val="6C7D5DBC"/>
    <w:rsid w:val="6CD25CB5"/>
    <w:rsid w:val="73017AB3"/>
    <w:rsid w:val="75F40321"/>
    <w:rsid w:val="770D6E0B"/>
    <w:rsid w:val="7D236FE7"/>
    <w:rsid w:val="7F1349DA"/>
    <w:rsid w:val="7F2A2994"/>
    <w:rsid w:val="7F32684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Body Text Indent 2"/>
    <w:basedOn w:val="1"/>
    <w:qFormat/>
    <w:uiPriority w:val="0"/>
    <w:pPr>
      <w:ind w:firstLine="630"/>
    </w:pPr>
    <w:rPr>
      <w:sz w:val="32"/>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7">
    <w:name w:val="Strong"/>
    <w:basedOn w:val="6"/>
    <w:qFormat/>
    <w:uiPriority w:val="22"/>
    <w:rPr>
      <w:b/>
      <w:bCs/>
    </w:rPr>
  </w:style>
  <w:style w:type="character" w:styleId="8">
    <w:name w:val="page number"/>
    <w:basedOn w:val="6"/>
    <w:qFormat/>
    <w:uiPriority w:val="0"/>
  </w:style>
  <w:style w:type="paragraph" w:customStyle="1" w:styleId="10">
    <w:name w:val="列出段落"/>
    <w:basedOn w:val="1"/>
    <w:qFormat/>
    <w:uiPriority w:val="0"/>
    <w:pPr>
      <w:ind w:firstLine="420" w:firstLineChars="200"/>
    </w:pPr>
    <w:rPr>
      <w:rFonts w:ascii="Calibri" w:hAnsi="Calibri"/>
    </w:rPr>
  </w:style>
  <w:style w:type="paragraph" w:customStyle="1" w:styleId="11">
    <w:name w:val="列出段落1"/>
    <w:basedOn w:val="1"/>
    <w:qFormat/>
    <w:uiPriority w:val="34"/>
    <w:pPr>
      <w:ind w:firstLine="420" w:firstLineChars="200"/>
    </w:pPr>
    <w:rPr>
      <w:rFonts w:ascii="Calibri" w:hAnsi="Calibri" w:cs="黑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2019-03-15T01:18:00Z</dcterms:created>
  <dc:creator>　　　　　　　　L</dc:creator>
  <cp:lastModifiedBy>Administrator</cp:lastModifiedBy>
  <cp:lastPrinted>2019-08-21T00:13:00Z</cp:lastPrinted>
  <dcterms:modified xsi:type="dcterms:W3CDTF">2019-08-22T03:08:41Z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