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rPr>
        <w:t>是否同意公开：是</w:t>
      </w:r>
    </w:p>
    <w:p>
      <w:pPr>
        <w:spacing w:line="490" w:lineRule="exact"/>
        <w:jc w:val="right"/>
        <w:rPr>
          <w:rFonts w:hint="eastAsia" w:ascii="仿宋_GB2312" w:hAnsi="仿宋_GB2312" w:eastAsia="仿宋_GB2312" w:cs="仿宋_GB2312"/>
          <w:color w:val="000000"/>
          <w:spacing w:val="-8"/>
          <w:sz w:val="32"/>
          <w:szCs w:val="32"/>
          <w:lang w:val="en-US" w:eastAsia="zh-CN"/>
        </w:rPr>
      </w:pPr>
      <w:r>
        <w:rPr>
          <w:rFonts w:hint="eastAsia" w:ascii="仿宋_GB2312" w:hAnsi="仿宋_GB2312" w:eastAsia="仿宋_GB2312" w:cs="仿宋_GB2312"/>
          <w:color w:val="000000"/>
          <w:spacing w:val="-8"/>
          <w:sz w:val="32"/>
          <w:szCs w:val="32"/>
          <w:lang w:eastAsia="zh-CN"/>
        </w:rPr>
        <w:t>办理结果：</w:t>
      </w:r>
      <w:r>
        <w:rPr>
          <w:rFonts w:hint="eastAsia" w:ascii="仿宋_GB2312" w:hAnsi="仿宋_GB2312" w:eastAsia="仿宋_GB2312" w:cs="仿宋_GB2312"/>
          <w:color w:val="000000"/>
          <w:spacing w:val="-8"/>
          <w:sz w:val="32"/>
          <w:szCs w:val="32"/>
          <w:lang w:val="en-US" w:eastAsia="zh-CN"/>
        </w:rPr>
        <w:t>A</w:t>
      </w:r>
    </w:p>
    <w:p>
      <w:pPr>
        <w:spacing w:line="560" w:lineRule="exact"/>
        <w:jc w:val="right"/>
        <w:rPr>
          <w:rFonts w:hint="default" w:ascii="仿宋" w:hAnsi="仿宋" w:eastAsia="仿宋" w:cs="Malgun Gothic Semilight"/>
          <w:color w:val="000000"/>
          <w:sz w:val="32"/>
          <w:szCs w:val="32"/>
          <w:lang w:val="en-US" w:eastAsia="zh-CN"/>
        </w:rPr>
      </w:pPr>
      <w:r>
        <w:rPr>
          <w:rFonts w:hint="eastAsia" w:ascii="仿宋_GB2312" w:hAnsi="仿宋_GB2312" w:eastAsia="仿宋_GB2312" w:cs="仿宋_GB2312"/>
          <w:color w:val="000000"/>
          <w:sz w:val="32"/>
          <w:szCs w:val="32"/>
          <w:lang w:val="en-US" w:eastAsia="zh-CN"/>
        </w:rPr>
        <w:t>邯房建议字</w:t>
      </w:r>
      <w:r>
        <w:rPr>
          <w:rFonts w:hint="eastAsia" w:ascii="仿宋" w:hAnsi="仿宋" w:eastAsia="仿宋" w:cs="仿宋"/>
          <w:color w:val="000000"/>
          <w:sz w:val="32"/>
          <w:szCs w:val="32"/>
          <w:lang w:val="en-US" w:eastAsia="zh-CN"/>
        </w:rPr>
        <w:t>〔</w:t>
      </w:r>
      <w:r>
        <w:rPr>
          <w:rFonts w:hint="eastAsia" w:ascii="仿宋_GB2312" w:hAnsi="仿宋_GB2312" w:eastAsia="仿宋_GB2312" w:cs="仿宋_GB2312"/>
          <w:color w:val="000000"/>
          <w:sz w:val="32"/>
          <w:szCs w:val="32"/>
          <w:lang w:val="en-US" w:eastAsia="zh-CN"/>
        </w:rPr>
        <w:t>2019</w:t>
      </w:r>
      <w:r>
        <w:rPr>
          <w:rFonts w:hint="eastAsia" w:ascii="仿宋" w:hAnsi="仿宋" w:eastAsia="仿宋" w:cs="仿宋"/>
          <w:color w:val="000000"/>
          <w:sz w:val="32"/>
          <w:szCs w:val="32"/>
          <w:lang w:val="en-US" w:eastAsia="zh-CN"/>
        </w:rPr>
        <w:t>〕</w:t>
      </w:r>
      <w:r>
        <w:rPr>
          <w:rFonts w:hint="eastAsia" w:ascii="仿宋_GB2312" w:hAnsi="仿宋_GB2312" w:eastAsia="仿宋_GB2312" w:cs="仿宋_GB2312"/>
          <w:color w:val="000000"/>
          <w:sz w:val="32"/>
          <w:szCs w:val="32"/>
          <w:lang w:val="en-US" w:eastAsia="zh-CN"/>
        </w:rPr>
        <w:t>第44号</w:t>
      </w:r>
    </w:p>
    <w:p>
      <w:pPr>
        <w:spacing w:line="560" w:lineRule="exact"/>
        <w:ind w:firstLine="5352" w:firstLineChars="1784"/>
        <w:rPr>
          <w:rFonts w:hint="eastAsia" w:ascii="仿宋" w:hAnsi="仿宋" w:eastAsia="仿宋" w:cs="Malgun Gothic Semilight"/>
          <w:color w:val="000000"/>
          <w:sz w:val="30"/>
          <w:szCs w:val="30"/>
          <w:lang w:val="en-US" w:eastAsia="zh-CN"/>
        </w:rPr>
      </w:pPr>
    </w:p>
    <w:p>
      <w:pPr>
        <w:spacing w:line="560" w:lineRule="exact"/>
        <w:ind w:firstLine="5352" w:firstLineChars="1784"/>
        <w:rPr>
          <w:rFonts w:hint="eastAsia" w:ascii="仿宋" w:hAnsi="仿宋" w:eastAsia="仿宋" w:cs="Malgun Gothic Semilight"/>
          <w:color w:val="000000"/>
          <w:sz w:val="30"/>
          <w:szCs w:val="30"/>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outlineLvl w:val="9"/>
        <w:rPr>
          <w:rFonts w:hint="eastAsia" w:ascii="宋体" w:hAnsi="宋体" w:eastAsia="宋体" w:cs="宋体"/>
          <w:b/>
          <w:bCs w:val="0"/>
          <w:color w:val="000000"/>
          <w:sz w:val="44"/>
          <w:szCs w:val="44"/>
          <w:lang w:eastAsia="zh-CN"/>
        </w:rPr>
      </w:pPr>
      <w:r>
        <w:rPr>
          <w:rFonts w:hint="eastAsia" w:ascii="宋体" w:hAnsi="宋体" w:eastAsia="宋体" w:cs="宋体"/>
          <w:b/>
          <w:bCs w:val="0"/>
          <w:color w:val="000000"/>
          <w:sz w:val="44"/>
          <w:szCs w:val="44"/>
        </w:rPr>
        <w:t>对</w:t>
      </w:r>
      <w:r>
        <w:rPr>
          <w:rFonts w:hint="eastAsia" w:ascii="宋体" w:hAnsi="宋体" w:eastAsia="宋体" w:cs="宋体"/>
          <w:b/>
          <w:bCs w:val="0"/>
          <w:color w:val="000000"/>
          <w:sz w:val="44"/>
          <w:szCs w:val="44"/>
          <w:lang w:eastAsia="zh-CN"/>
        </w:rPr>
        <w:t>政协</w:t>
      </w:r>
      <w:r>
        <w:rPr>
          <w:rFonts w:hint="eastAsia" w:ascii="宋体" w:hAnsi="宋体" w:cs="宋体"/>
          <w:b/>
          <w:bCs w:val="0"/>
          <w:color w:val="000000"/>
          <w:sz w:val="44"/>
          <w:szCs w:val="44"/>
          <w:lang w:eastAsia="zh-CN"/>
        </w:rPr>
        <w:t>邯郸</w:t>
      </w:r>
      <w:r>
        <w:rPr>
          <w:rFonts w:hint="eastAsia" w:ascii="宋体" w:hAnsi="宋体" w:eastAsia="宋体" w:cs="宋体"/>
          <w:b/>
          <w:bCs w:val="0"/>
          <w:color w:val="000000"/>
          <w:sz w:val="44"/>
          <w:szCs w:val="44"/>
        </w:rPr>
        <w:t>市</w:t>
      </w:r>
      <w:r>
        <w:rPr>
          <w:rFonts w:hint="eastAsia" w:ascii="宋体" w:hAnsi="宋体" w:cs="宋体"/>
          <w:b/>
          <w:bCs w:val="0"/>
          <w:color w:val="000000"/>
          <w:sz w:val="44"/>
          <w:szCs w:val="44"/>
          <w:lang w:eastAsia="zh-CN"/>
        </w:rPr>
        <w:t>第十二届</w:t>
      </w:r>
      <w:r>
        <w:rPr>
          <w:rFonts w:hint="eastAsia" w:ascii="宋体" w:hAnsi="宋体" w:eastAsia="宋体" w:cs="宋体"/>
          <w:b/>
          <w:bCs w:val="0"/>
          <w:color w:val="000000"/>
          <w:sz w:val="44"/>
          <w:szCs w:val="44"/>
          <w:lang w:eastAsia="zh-CN"/>
        </w:rPr>
        <w:t>委员会</w:t>
      </w:r>
    </w:p>
    <w:p>
      <w:pPr>
        <w:jc w:val="center"/>
        <w:rPr>
          <w:rFonts w:hint="eastAsia" w:asciiTheme="majorEastAsia" w:hAnsiTheme="majorEastAsia" w:eastAsiaTheme="majorEastAsia" w:cstheme="majorEastAsia"/>
          <w:b/>
          <w:bCs/>
          <w:sz w:val="44"/>
          <w:szCs w:val="44"/>
        </w:rPr>
      </w:pPr>
      <w:r>
        <w:rPr>
          <w:rFonts w:hint="eastAsia" w:ascii="宋体" w:hAnsi="宋体" w:cs="宋体"/>
          <w:b/>
          <w:bCs w:val="0"/>
          <w:color w:val="000000"/>
          <w:sz w:val="44"/>
          <w:szCs w:val="44"/>
          <w:lang w:eastAsia="zh-CN"/>
        </w:rPr>
        <w:t>第三次会议</w:t>
      </w:r>
      <w:r>
        <w:rPr>
          <w:rFonts w:hint="eastAsia" w:asciiTheme="majorEastAsia" w:hAnsiTheme="majorEastAsia" w:eastAsiaTheme="majorEastAsia" w:cstheme="majorEastAsia"/>
          <w:b/>
          <w:bCs/>
          <w:sz w:val="44"/>
          <w:szCs w:val="44"/>
        </w:rPr>
        <w:t>第</w:t>
      </w:r>
      <w:r>
        <w:rPr>
          <w:rFonts w:hint="eastAsia" w:asciiTheme="majorEastAsia" w:hAnsiTheme="majorEastAsia" w:eastAsiaTheme="majorEastAsia" w:cstheme="majorEastAsia"/>
          <w:b/>
          <w:bCs/>
          <w:sz w:val="44"/>
          <w:szCs w:val="44"/>
          <w:lang w:val="en-US" w:eastAsia="zh-CN"/>
        </w:rPr>
        <w:t>298</w:t>
      </w:r>
      <w:r>
        <w:rPr>
          <w:rFonts w:hint="eastAsia" w:asciiTheme="majorEastAsia" w:hAnsiTheme="majorEastAsia" w:eastAsiaTheme="majorEastAsia" w:cstheme="majorEastAsia"/>
          <w:b/>
          <w:bCs/>
          <w:sz w:val="44"/>
          <w:szCs w:val="44"/>
        </w:rPr>
        <w:t>号提案的答复</w:t>
      </w: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outlineLvl w:val="9"/>
        <w:rPr>
          <w:rFonts w:hint="eastAsia" w:ascii="宋体" w:hAnsi="宋体" w:eastAsia="宋体" w:cs="宋体"/>
          <w:b/>
          <w:bCs w:val="0"/>
          <w:color w:val="000000"/>
          <w:sz w:val="44"/>
          <w:szCs w:val="44"/>
        </w:rPr>
      </w:pP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王金平委员：</w:t>
      </w:r>
    </w:p>
    <w:p>
      <w:pPr>
        <w:spacing w:line="560" w:lineRule="exact"/>
        <w:ind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您提出的关于切实加强房地产中介监管、促进房地产市场健康发展的建议</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提案收悉。现答复如下：</w:t>
      </w:r>
    </w:p>
    <w:p>
      <w:pPr>
        <w:spacing w:line="560" w:lineRule="exact"/>
        <w:ind w:firstLine="800" w:firstLineChars="25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近几年，随着房地产业的迅速发展，房地产中介机构也呈现爆发式增长，房地产中介机构数量庞大，进入门槛低，人员素质参差不齐，加大了监管的难度。住建部、省住建厅及市委市政府都高度重视房地产中介业的发展，我市陆续出台了房地产中介监管相关文件，并在2017、2018、2019连续三年都开展了房地产中介相关的专项整治行动。按照省、市两级的安排部署，我们在加强房地产中介监管、规范房地产中介机构经营方面做了以下工作：</w:t>
      </w:r>
    </w:p>
    <w:p>
      <w:pPr>
        <w:ind w:firstLine="643" w:firstLineChars="200"/>
        <w:rPr>
          <w:rFonts w:ascii="仿宋_GB2312" w:hAnsi="仿宋" w:eastAsia="仿宋_GB2312"/>
          <w:sz w:val="32"/>
          <w:szCs w:val="32"/>
        </w:rPr>
      </w:pPr>
      <w:r>
        <w:rPr>
          <w:rFonts w:hint="eastAsia" w:ascii="仿宋_GB2312" w:hAnsi="仿宋_GB2312" w:eastAsia="仿宋_GB2312" w:cs="仿宋_GB2312"/>
          <w:b/>
          <w:sz w:val="32"/>
          <w:szCs w:val="32"/>
        </w:rPr>
        <w:t>一是不断完善房产交易市场监管长效机制。</w:t>
      </w:r>
      <w:r>
        <w:rPr>
          <w:rFonts w:hint="eastAsia" w:ascii="仿宋_GB2312" w:hAnsi="仿宋" w:eastAsia="仿宋_GB2312"/>
          <w:sz w:val="32"/>
          <w:szCs w:val="32"/>
        </w:rPr>
        <w:t>2018年1月10日，市政府印发了《邯郸市商品房销售监管的若干规定》（邯政规〔2018〕1号），明确了房地产中介机构应遵守的规定，对违法违规行为的处理做出明确规定，为有效监管提供制度支撑。</w:t>
      </w:r>
    </w:p>
    <w:p>
      <w:pPr>
        <w:ind w:firstLine="640" w:firstLineChars="200"/>
        <w:rPr>
          <w:rFonts w:ascii="仿宋_GB2312" w:hAnsi="微软雅黑" w:eastAsia="仿宋_GB2312" w:cs="宋体"/>
          <w:color w:val="000000"/>
          <w:kern w:val="0"/>
          <w:sz w:val="32"/>
          <w:szCs w:val="32"/>
        </w:rPr>
      </w:pPr>
      <w:r>
        <w:rPr>
          <w:rFonts w:hint="eastAsia" w:ascii="仿宋_GB2312" w:hAnsi="仿宋" w:eastAsia="仿宋_GB2312"/>
          <w:sz w:val="32"/>
          <w:szCs w:val="32"/>
        </w:rPr>
        <w:t>2019年，由于机构改革和执法体制改革，部分单位的职能有所转变，我局又代市政府牵头起草了我市《关于进一步规范房地产交易市场秩序的意见》（邯政规〔2019〕4号），该文件进一步</w:t>
      </w:r>
      <w:r>
        <w:rPr>
          <w:rFonts w:hint="eastAsia" w:ascii="仿宋_GB2312" w:hAnsi="微软雅黑" w:eastAsia="仿宋_GB2312" w:cs="宋体"/>
          <w:color w:val="000000"/>
          <w:kern w:val="0"/>
          <w:sz w:val="32"/>
          <w:szCs w:val="32"/>
        </w:rPr>
        <w:t>明确了主体责任和部门职能，建立了新型网格化监管体系，理顺了房产执法监管处罚体制，为加强市场监管打下了基础。</w:t>
      </w:r>
    </w:p>
    <w:p>
      <w:pPr>
        <w:widowControl/>
        <w:spacing w:line="560" w:lineRule="exact"/>
        <w:ind w:firstLine="643" w:firstLineChars="200"/>
        <w:rPr>
          <w:rFonts w:ascii="仿宋_GB2312" w:hAnsi="楷体_GB2312" w:eastAsia="仿宋_GB2312" w:cs="楷体_GB2312"/>
          <w:color w:val="000000"/>
          <w:sz w:val="32"/>
          <w:szCs w:val="32"/>
        </w:rPr>
      </w:pPr>
      <w:r>
        <w:rPr>
          <w:rFonts w:hint="eastAsia" w:ascii="仿宋_GB2312" w:hAnsi="仿宋_GB2312" w:eastAsia="仿宋_GB2312" w:cs="仿宋_GB2312"/>
          <w:b/>
          <w:color w:val="000000"/>
          <w:sz w:val="32"/>
          <w:szCs w:val="32"/>
        </w:rPr>
        <w:t>二是持续开展商品房销售和中介机构专项整治。</w:t>
      </w:r>
      <w:r>
        <w:rPr>
          <w:rFonts w:hint="eastAsia" w:ascii="仿宋_GB2312" w:hAnsi="楷体_GB2312" w:eastAsia="仿宋_GB2312" w:cs="楷体_GB2312"/>
          <w:color w:val="000000"/>
          <w:sz w:val="32"/>
          <w:szCs w:val="32"/>
        </w:rPr>
        <w:t>针对房地产中介机构常见的违法违规行为（公示不规范；</w:t>
      </w:r>
      <w:r>
        <w:rPr>
          <w:rFonts w:hint="eastAsia" w:ascii="仿宋_GB2312" w:hAnsi="仿宋" w:eastAsia="仿宋_GB2312" w:cs="仿宋"/>
          <w:color w:val="000000"/>
          <w:kern w:val="0"/>
          <w:sz w:val="32"/>
          <w:szCs w:val="32"/>
        </w:rPr>
        <w:t>发布虚假房源信息；诱导、教唆、协助购房人通过伪造证明材料等方式骗贷，以及协助当事人签订“阴阳合同”规避交易税费；为禁止交易的房屋提供中介服务；侵占、挪用房屋交易资金；泄露、出售或不当使用当事人的个人信息谋取不正当利益的行为；强制提供代办服务；未取得工商营业执照或未办理备案手续，擅自从事房地产经纪服务等违法违规行为</w:t>
      </w:r>
      <w:r>
        <w:rPr>
          <w:rFonts w:hint="eastAsia" w:ascii="仿宋_GB2312" w:hAnsi="楷体_GB2312" w:eastAsia="仿宋_GB2312" w:cs="楷体_GB2312"/>
          <w:color w:val="000000"/>
          <w:sz w:val="32"/>
          <w:szCs w:val="32"/>
        </w:rPr>
        <w:t>），开展专项整治活动。</w:t>
      </w:r>
    </w:p>
    <w:p>
      <w:pPr>
        <w:widowControl/>
        <w:spacing w:line="560" w:lineRule="exact"/>
        <w:ind w:firstLine="640"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2017年</w:t>
      </w:r>
      <w:r>
        <w:rPr>
          <w:rFonts w:hint="eastAsia" w:ascii="仿宋_GB2312" w:hAnsi="仿宋_GB2312" w:eastAsia="仿宋_GB2312" w:cs="仿宋_GB2312"/>
          <w:color w:val="000000"/>
          <w:sz w:val="32"/>
          <w:szCs w:val="32"/>
        </w:rPr>
        <w:t>5月-10月</w:t>
      </w:r>
      <w:r>
        <w:rPr>
          <w:rFonts w:hint="eastAsia" w:ascii="仿宋_GB2312" w:hAnsi="仿宋_GB2312" w:eastAsia="仿宋_GB2312" w:cs="仿宋_GB2312"/>
          <w:color w:val="000000"/>
          <w:kern w:val="0"/>
          <w:sz w:val="32"/>
          <w:szCs w:val="32"/>
        </w:rPr>
        <w:t>，按照省住建厅要求，我局会同工商、发改、司法、公安、通信办六个部门印发了《邯郸市深入开展房地产中介专项整治工作实施方案》，组织开展了房地产中介专项整治，检查了378家房地产中介机构，对存在问题的中介机构予以警告、整改。</w:t>
      </w:r>
    </w:p>
    <w:p>
      <w:pPr>
        <w:ind w:firstLine="720" w:firstLineChars="225"/>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2018年6月-10月，按照省住建厅《关于开展全省商品房预（销）售专项排查整治工作的通知》（冀建房〔 2018〕7号）要求，组织各县（市、区）对辖区内的房地产开发项目销售现场、中介机构进行全面排查清理，针对要求检查的重点内容，对存在违法违规行为的机构依法进行处理。共检查了367家中介机构，对于存在违法违规行为的企业分别进行了书面警示、限期整改。</w:t>
      </w:r>
    </w:p>
    <w:p>
      <w:pPr>
        <w:ind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21"/>
        </w:rPr>
        <w:t>2019年，为了贯彻落实</w:t>
      </w:r>
      <w:r>
        <w:rPr>
          <w:rFonts w:hint="eastAsia" w:ascii="仿宋_GB2312" w:hAnsi="仿宋_GB2312" w:eastAsia="仿宋_GB2312" w:cs="仿宋_GB2312"/>
          <w:sz w:val="32"/>
          <w:szCs w:val="32"/>
        </w:rPr>
        <w:t>《关于进一步规范房地产交易市场秩序的意见》，按照市政府要求，从3月份开始开展全市房产交易市场专项整治工作，对房地产开发企业和房产中介机构的十六类违法违规行为进行重点打击，目前各县（市、区）正在进行多部门联查，截至目前，全市共检查房地产经纪机构350家，对检查中存在问题的机构予以约谈、整改、关停。</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三是加强房地产中介机构备案管理。</w:t>
      </w:r>
      <w:r>
        <w:rPr>
          <w:rFonts w:hint="eastAsia" w:ascii="仿宋_GB2312" w:hAnsi="仿宋_GB2312" w:eastAsia="仿宋_GB2312" w:cs="仿宋_GB2312"/>
          <w:sz w:val="32"/>
          <w:szCs w:val="32"/>
        </w:rPr>
        <w:t>房地产经纪机构备案，应当具有一名以上房地产经纪人和房地产经纪人协理。我市由于持证从业人员较少，导致备案数量较低，为加强备案管理，主要采取了以下几项措施：</w:t>
      </w:r>
      <w:r>
        <w:rPr>
          <w:rFonts w:hint="eastAsia" w:ascii="仿宋_GB2312" w:hAnsi="仿宋_GB2312" w:eastAsia="仿宋_GB2312" w:cs="仿宋_GB2312"/>
          <w:b/>
          <w:sz w:val="32"/>
          <w:szCs w:val="32"/>
        </w:rPr>
        <w:t>一是</w:t>
      </w:r>
      <w:r>
        <w:rPr>
          <w:rFonts w:hint="eastAsia" w:ascii="仿宋_GB2312" w:hAnsi="仿宋_GB2312" w:eastAsia="仿宋_GB2312" w:cs="仿宋_GB2312"/>
          <w:sz w:val="32"/>
          <w:szCs w:val="32"/>
        </w:rPr>
        <w:t>在对房地产中介机构进行检查、巡查时，敦促房地产经纪人参加全国房地产经纪人职业资格考试，敦促房地产中介机构进行备案。</w:t>
      </w:r>
      <w:r>
        <w:rPr>
          <w:rFonts w:hint="eastAsia" w:ascii="仿宋_GB2312" w:hAnsi="仿宋_GB2312" w:eastAsia="仿宋_GB2312" w:cs="仿宋_GB2312"/>
          <w:b/>
          <w:sz w:val="32"/>
          <w:szCs w:val="32"/>
        </w:rPr>
        <w:t>二是</w:t>
      </w:r>
      <w:r>
        <w:rPr>
          <w:rFonts w:hint="eastAsia" w:ascii="仿宋_GB2312" w:hAnsi="仿宋_GB2312" w:eastAsia="仿宋_GB2312" w:cs="仿宋_GB2312"/>
          <w:sz w:val="32"/>
          <w:szCs w:val="32"/>
        </w:rPr>
        <w:t xml:space="preserve">鼓励经纪人参加职业资格考试，持证上岗，通过网站、微信链接对资格考试报名时间、报名流程进行宣传。 </w:t>
      </w:r>
      <w:r>
        <w:rPr>
          <w:rFonts w:hint="eastAsia" w:ascii="仿宋_GB2312" w:hAnsi="仿宋_GB2312" w:eastAsia="仿宋_GB2312" w:cs="仿宋_GB2312"/>
          <w:b/>
          <w:sz w:val="32"/>
          <w:szCs w:val="32"/>
        </w:rPr>
        <w:t>三是</w:t>
      </w:r>
      <w:r>
        <w:rPr>
          <w:rFonts w:hint="eastAsia" w:ascii="仿宋_GB2312" w:hAnsi="仿宋_GB2312" w:eastAsia="仿宋_GB2312" w:cs="仿宋_GB2312"/>
          <w:sz w:val="32"/>
          <w:szCs w:val="32"/>
        </w:rPr>
        <w:t>每季度在房管局网站对已备案房地产中介机构进行公示，告知大家选择已备案中介机构为自己提供服务。2018年，我市有174人考取了房地产经纪专业人员职业资格证书，房地产中介机构备案数量也比去年同期大大增加。</w:t>
      </w:r>
    </w:p>
    <w:p>
      <w:pPr>
        <w:pStyle w:val="11"/>
        <w:ind w:firstLine="643"/>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sz w:val="32"/>
          <w:szCs w:val="32"/>
        </w:rPr>
        <w:t>四是加强存量房买卖合同网签备案及交易结算资金监管。</w:t>
      </w:r>
      <w:r>
        <w:rPr>
          <w:rFonts w:hint="eastAsia" w:ascii="仿宋_GB2312" w:hAnsi="仿宋_GB2312" w:eastAsia="仿宋_GB2312" w:cs="仿宋_GB2312"/>
          <w:sz w:val="32"/>
          <w:szCs w:val="32"/>
        </w:rPr>
        <w:t>建立了存量房买卖合同网签备案及交易结算资金监管系统，买卖双方应当选择通过存量房交易资金监管账户划转交易资金，大大降低了交易资金被房地产中介机构挪用的风险</w:t>
      </w:r>
      <w:r>
        <w:rPr>
          <w:rFonts w:hint="eastAsia" w:ascii="仿宋_GB2312" w:hAnsi="仿宋_GB2312" w:eastAsia="仿宋_GB2312" w:cs="仿宋_GB2312"/>
          <w:color w:val="000000"/>
          <w:sz w:val="32"/>
          <w:szCs w:val="32"/>
        </w:rPr>
        <w:t>。</w:t>
      </w:r>
    </w:p>
    <w:p>
      <w:pPr>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五是发布交易风险提示。</w:t>
      </w:r>
      <w:r>
        <w:rPr>
          <w:rFonts w:hint="eastAsia" w:ascii="仿宋_GB2312" w:hAnsi="仿宋_GB2312" w:eastAsia="仿宋_GB2312" w:cs="仿宋_GB2312"/>
          <w:color w:val="000000"/>
          <w:sz w:val="32"/>
          <w:szCs w:val="32"/>
        </w:rPr>
        <w:t>在房管局官网发布交易风险提示，提</w:t>
      </w:r>
      <w:bookmarkStart w:id="0" w:name="_GoBack"/>
      <w:bookmarkEnd w:id="0"/>
      <w:r>
        <w:rPr>
          <w:rFonts w:hint="eastAsia" w:ascii="仿宋_GB2312" w:hAnsi="仿宋_GB2312" w:eastAsia="仿宋_GB2312" w:cs="仿宋_GB2312"/>
          <w:color w:val="000000"/>
          <w:sz w:val="32"/>
          <w:szCs w:val="32"/>
        </w:rPr>
        <w:t>醒广大购房者，在选择通过房地产中介机构进行房屋交易时，特别要注意的事项，避免购房群众合法权益被侵犯。</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六是</w:t>
      </w:r>
      <w:r>
        <w:rPr>
          <w:rFonts w:hint="eastAsia" w:ascii="仿宋_GB2312" w:hAnsi="仿宋_GB2312" w:eastAsia="仿宋_GB2312" w:cs="仿宋_GB2312"/>
          <w:b/>
          <w:sz w:val="32"/>
          <w:szCs w:val="32"/>
        </w:rPr>
        <w:t>建立信用平台，开展联合惩戒。</w:t>
      </w:r>
      <w:r>
        <w:rPr>
          <w:rFonts w:hint="eastAsia" w:ascii="仿宋_GB2312" w:hAnsi="仿宋_GB2312" w:eastAsia="仿宋_GB2312" w:cs="仿宋_GB2312"/>
          <w:sz w:val="32"/>
          <w:szCs w:val="32"/>
        </w:rPr>
        <w:t>2018年12月，我局出台了《邯郸市房地产经纪信用管理办法（试行）》，通过对房地产经纪机构基本信息、良好信息及不良信息进行采集、综合评分和公示，从而提醒老百姓审慎选择未备案及失信的经纪机构。今年准备建立房地产中介机构的信用信息平台，对企业及其从业人员的良好行为、不良行为进行记载公示和相应的处理，加大信息公开力度，进一步净化市场。</w:t>
      </w:r>
    </w:p>
    <w:p>
      <w:pPr>
        <w:spacing w:line="560" w:lineRule="exact"/>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下一步，我们将进一步加大对房地产中介机构的监管力度，加快实行房地产经纪机构及从业人员的信用管理，加强对房地产中介机构的巡查，规范房地产经纪机构经营行为，督促更多的房地产经纪从业人员参加考试，提高从业人员专业素质水平，不断规范房地产中介市场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000000"/>
          <w:sz w:val="32"/>
          <w:szCs w:val="32"/>
          <w:lang w:val="en-US" w:eastAsia="zh-CN"/>
        </w:rPr>
      </w:pPr>
      <w:r>
        <w:rPr>
          <w:rFonts w:hint="eastAsia" w:ascii="仿宋_GB2312" w:hAnsi="仿宋_GB2312" w:eastAsia="仿宋_GB2312" w:cs="仿宋_GB2312"/>
          <w:sz w:val="32"/>
          <w:szCs w:val="32"/>
          <w:lang w:val="en-US" w:eastAsia="zh-CN"/>
        </w:rPr>
        <w:t>您对以上办理情况有何意见，请填写《政协提案办理情况征询意见表》（附后），并及时反馈。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eastAsia="仿宋_GB2312"/>
          <w:color w:val="000000"/>
          <w:sz w:val="32"/>
          <w:szCs w:val="32"/>
          <w:lang w:val="en-US" w:eastAsia="zh-CN"/>
        </w:rPr>
      </w:pPr>
    </w:p>
    <w:p>
      <w:pPr>
        <w:spacing w:line="600" w:lineRule="exact"/>
        <w:ind w:firstLine="4960" w:firstLineChars="1550"/>
        <w:rPr>
          <w:rFonts w:hint="eastAsia" w:ascii="仿宋_GB2312" w:eastAsia="仿宋_GB2312"/>
          <w:color w:val="000000"/>
          <w:sz w:val="32"/>
          <w:szCs w:val="32"/>
        </w:rPr>
      </w:pPr>
    </w:p>
    <w:p>
      <w:pPr>
        <w:spacing w:line="600" w:lineRule="exact"/>
        <w:ind w:firstLine="3840" w:firstLineChars="120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邯郸市住房保障和房产管理局</w:t>
      </w:r>
    </w:p>
    <w:p>
      <w:pPr>
        <w:spacing w:line="600" w:lineRule="exact"/>
        <w:ind w:firstLine="4960" w:firstLineChars="1550"/>
        <w:rPr>
          <w:rFonts w:hint="eastAsia" w:ascii="仿宋_GB2312" w:eastAsia="仿宋_GB2312"/>
          <w:color w:val="000000"/>
          <w:sz w:val="32"/>
          <w:szCs w:val="32"/>
        </w:rPr>
      </w:pP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30</w:t>
      </w:r>
      <w:r>
        <w:rPr>
          <w:rFonts w:hint="eastAsia" w:ascii="仿宋_GB2312" w:eastAsia="仿宋_GB2312"/>
          <w:color w:val="000000"/>
          <w:sz w:val="32"/>
          <w:szCs w:val="32"/>
        </w:rPr>
        <w:t>日</w:t>
      </w: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楷体_GB2312" w:hAnsi="楷体_GB2312" w:eastAsia="楷体_GB2312" w:cs="楷体_GB2312"/>
          <w:color w:val="000000"/>
          <w:sz w:val="32"/>
          <w:szCs w:val="32"/>
          <w:lang w:eastAsia="zh-CN"/>
        </w:rPr>
      </w:pPr>
      <w:r>
        <w:rPr>
          <w:rFonts w:hint="eastAsia" w:ascii="仿宋_GB2312" w:hAnsi="宋体" w:eastAsia="仿宋_GB2312" w:cs="宋体"/>
          <w:color w:val="000000"/>
          <w:sz w:val="32"/>
          <w:szCs w:val="32"/>
        </w:rPr>
        <w:t>领导签发</w:t>
      </w:r>
      <w:r>
        <w:rPr>
          <w:rFonts w:hint="eastAsia" w:ascii="仿宋_GB2312" w:hAnsi="Malgun Gothic Semilight" w:eastAsia="仿宋_GB2312" w:cs="Malgun Gothic Semilight"/>
          <w:color w:val="000000"/>
          <w:sz w:val="32"/>
          <w:szCs w:val="32"/>
        </w:rPr>
        <w:t>：</w:t>
      </w:r>
      <w:r>
        <w:rPr>
          <w:rFonts w:hint="eastAsia" w:ascii="楷体_GB2312" w:hAnsi="楷体_GB2312" w:eastAsia="楷体_GB2312" w:cs="楷体_GB2312"/>
          <w:color w:val="000000"/>
          <w:sz w:val="32"/>
          <w:szCs w:val="32"/>
          <w:lang w:eastAsia="zh-CN"/>
        </w:rPr>
        <w:t>王兆社</w:t>
      </w:r>
    </w:p>
    <w:p>
      <w:pPr>
        <w:spacing w:line="520" w:lineRule="exact"/>
        <w:rPr>
          <w:rFonts w:hint="default" w:ascii="仿宋_GB2312" w:eastAsia="仿宋_GB2312"/>
          <w:color w:val="000000"/>
          <w:sz w:val="32"/>
          <w:szCs w:val="32"/>
          <w:lang w:val="en-US" w:eastAsia="zh-CN"/>
        </w:rPr>
      </w:pPr>
      <w:r>
        <w:rPr>
          <w:rFonts w:hint="eastAsia" w:ascii="仿宋_GB2312" w:hAnsi="宋体" w:eastAsia="仿宋_GB2312" w:cs="宋体"/>
          <w:color w:val="000000"/>
          <w:sz w:val="32"/>
          <w:szCs w:val="32"/>
        </w:rPr>
        <w:t>联系人及电话</w:t>
      </w:r>
      <w:r>
        <w:rPr>
          <w:rFonts w:hint="eastAsia" w:ascii="仿宋_GB2312" w:hAnsi="Malgun Gothic Semilight" w:eastAsia="仿宋_GB2312" w:cs="Malgun Gothic Semilight"/>
          <w:color w:val="000000"/>
          <w:sz w:val="32"/>
          <w:szCs w:val="32"/>
        </w:rPr>
        <w:t>：</w:t>
      </w:r>
      <w:r>
        <w:rPr>
          <w:rFonts w:hint="eastAsia" w:ascii="仿宋_GB2312" w:hAnsi="Malgun Gothic Semilight" w:eastAsia="仿宋_GB2312" w:cs="Malgun Gothic Semilight"/>
          <w:color w:val="000000"/>
          <w:sz w:val="32"/>
          <w:szCs w:val="32"/>
          <w:lang w:eastAsia="zh-CN"/>
        </w:rPr>
        <w:t>王伟</w:t>
      </w:r>
      <w:r>
        <w:rPr>
          <w:rFonts w:hint="eastAsia" w:ascii="仿宋_GB2312" w:hAnsi="Malgun Gothic Semilight" w:eastAsia="仿宋_GB2312" w:cs="Malgun Gothic Semilight"/>
          <w:color w:val="000000"/>
          <w:sz w:val="32"/>
          <w:szCs w:val="32"/>
          <w:lang w:val="en-US" w:eastAsia="zh-CN"/>
        </w:rPr>
        <w:t xml:space="preserve">  3271118</w:t>
      </w:r>
    </w:p>
    <w:p>
      <w:pPr>
        <w:spacing w:line="520" w:lineRule="exact"/>
        <w:ind w:left="941" w:hanging="940" w:hangingChars="294"/>
        <w:rPr>
          <w:rFonts w:hint="eastAsia" w:ascii="仿宋_GB2312" w:eastAsia="仿宋_GB2312"/>
          <w:color w:val="000000"/>
          <w:sz w:val="32"/>
          <w:szCs w:val="32"/>
          <w:lang w:eastAsia="zh-CN"/>
        </w:rPr>
      </w:pPr>
      <w:r>
        <w:rPr>
          <w:rFonts w:hint="eastAsia" w:ascii="仿宋_GB2312" w:hAnsi="宋体" w:eastAsia="仿宋_GB2312" w:cs="宋体"/>
          <w:color w:val="000000"/>
          <w:sz w:val="32"/>
          <w:szCs w:val="32"/>
        </w:rPr>
        <w:t>抄送</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市政府办公厅</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市政协提案委员会</w:t>
      </w:r>
      <w:r>
        <w:rPr>
          <w:rFonts w:hint="eastAsia" w:ascii="仿宋_GB2312" w:hAnsi="宋体" w:eastAsia="仿宋_GB2312" w:cs="宋体"/>
          <w:color w:val="000000"/>
          <w:sz w:val="32"/>
          <w:szCs w:val="32"/>
          <w:lang w:eastAsia="zh-CN"/>
        </w:rPr>
        <w:t>。</w:t>
      </w:r>
    </w:p>
    <w:sectPr>
      <w:headerReference r:id="rId3" w:type="default"/>
      <w:footerReference r:id="rId4" w:type="default"/>
      <w:pgSz w:w="11906" w:h="16838"/>
      <w:pgMar w:top="1440" w:right="1800" w:bottom="1417" w:left="180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algun Gothic Semilight">
    <w:altName w:val="宋体"/>
    <w:panose1 w:val="020B0502040204020203"/>
    <w:charset w:val="86"/>
    <w:family w:val="swiss"/>
    <w:pitch w:val="default"/>
    <w:sig w:usb0="00000000" w:usb1="00000000" w:usb2="00000012" w:usb3="00000000" w:csb0="203E01BD" w:csb1="D7FF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DC1168"/>
    <w:rsid w:val="01DC1168"/>
    <w:rsid w:val="01EA6369"/>
    <w:rsid w:val="02660EA6"/>
    <w:rsid w:val="039A1C0F"/>
    <w:rsid w:val="061D3060"/>
    <w:rsid w:val="08DD577C"/>
    <w:rsid w:val="0981089D"/>
    <w:rsid w:val="09DF06B3"/>
    <w:rsid w:val="0AFF020A"/>
    <w:rsid w:val="0C270C5D"/>
    <w:rsid w:val="0C280BB5"/>
    <w:rsid w:val="0D435AF6"/>
    <w:rsid w:val="0F6B07E1"/>
    <w:rsid w:val="116F4036"/>
    <w:rsid w:val="13DB70B2"/>
    <w:rsid w:val="14864037"/>
    <w:rsid w:val="15124003"/>
    <w:rsid w:val="15A61FDD"/>
    <w:rsid w:val="1C63168E"/>
    <w:rsid w:val="1C6F32E8"/>
    <w:rsid w:val="1D200CD4"/>
    <w:rsid w:val="1D4F07AB"/>
    <w:rsid w:val="1E5F3092"/>
    <w:rsid w:val="20321DD0"/>
    <w:rsid w:val="207F7C58"/>
    <w:rsid w:val="21455926"/>
    <w:rsid w:val="241024FF"/>
    <w:rsid w:val="25773637"/>
    <w:rsid w:val="2AE33509"/>
    <w:rsid w:val="306B70DC"/>
    <w:rsid w:val="31993005"/>
    <w:rsid w:val="32FF4F58"/>
    <w:rsid w:val="36445AA0"/>
    <w:rsid w:val="374C011F"/>
    <w:rsid w:val="394D17E4"/>
    <w:rsid w:val="4419227F"/>
    <w:rsid w:val="4425620E"/>
    <w:rsid w:val="454758F4"/>
    <w:rsid w:val="45B808AF"/>
    <w:rsid w:val="476369F1"/>
    <w:rsid w:val="47984F0A"/>
    <w:rsid w:val="4D6047FC"/>
    <w:rsid w:val="4EF52CBF"/>
    <w:rsid w:val="53EF7F6D"/>
    <w:rsid w:val="54631A94"/>
    <w:rsid w:val="54783EE3"/>
    <w:rsid w:val="57B30A03"/>
    <w:rsid w:val="5E066B41"/>
    <w:rsid w:val="5F88367A"/>
    <w:rsid w:val="616C5BAB"/>
    <w:rsid w:val="64495D8B"/>
    <w:rsid w:val="648C087B"/>
    <w:rsid w:val="65C332DE"/>
    <w:rsid w:val="65D22DC1"/>
    <w:rsid w:val="67782B68"/>
    <w:rsid w:val="68C73542"/>
    <w:rsid w:val="6CD25CB5"/>
    <w:rsid w:val="73017AB3"/>
    <w:rsid w:val="75F40321"/>
    <w:rsid w:val="770D6E0B"/>
    <w:rsid w:val="7D236FE7"/>
    <w:rsid w:val="7F1349DA"/>
    <w:rsid w:val="7F2A2994"/>
    <w:rsid w:val="7F3268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ind w:firstLine="630"/>
    </w:pPr>
    <w:rPr>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22"/>
    <w:rPr>
      <w:b/>
      <w:bCs/>
    </w:rPr>
  </w:style>
  <w:style w:type="character" w:styleId="8">
    <w:name w:val="page number"/>
    <w:basedOn w:val="6"/>
    <w:qFormat/>
    <w:uiPriority w:val="0"/>
  </w:style>
  <w:style w:type="paragraph" w:customStyle="1" w:styleId="10">
    <w:name w:val="列出段落"/>
    <w:basedOn w:val="1"/>
    <w:qFormat/>
    <w:uiPriority w:val="0"/>
    <w:pPr>
      <w:ind w:firstLine="420" w:firstLineChars="200"/>
    </w:pPr>
    <w:rPr>
      <w:rFonts w:ascii="Calibri" w:hAnsi="Calibri"/>
    </w:rPr>
  </w:style>
  <w:style w:type="paragraph" w:customStyle="1" w:styleId="11">
    <w:name w:val="列出段落1"/>
    <w:basedOn w:val="1"/>
    <w:qFormat/>
    <w:uiPriority w:val="34"/>
    <w:pPr>
      <w:ind w:firstLine="420" w:firstLineChars="200"/>
    </w:pPr>
    <w:rPr>
      <w:rFonts w:ascii="Calibri" w:hAnsi="Calibri" w:cs="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Office_10.8.2.6873_F1E327BC-269C-435d-A152-05C5408002CA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2019-03-15T01:18:00Z</dcterms:created>
  <dc:creator>　　　　　　　　L</dc:creator>
  <cp:lastModifiedBy>Administrator</cp:lastModifiedBy>
  <cp:lastPrinted>2019-07-30T03:21:27Z</cp:lastPrinted>
  <dcterms:modified xsi:type="dcterms:W3CDTF">2019-07-30T03:23:12Z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2052-10.8.2.6873</vt:lpwstr>
  </property>
</Properties>
</file>