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1825" w14:textId="77777777" w:rsidR="005909D1" w:rsidRDefault="005909D1">
      <w:pPr>
        <w:spacing w:line="490" w:lineRule="exact"/>
        <w:jc w:val="right"/>
        <w:rPr>
          <w:rFonts w:ascii="仿宋_GB2312" w:eastAsia="仿宋_GB2312" w:hAnsi="仿宋_GB2312" w:cs="仿宋_GB2312"/>
          <w:color w:val="000000"/>
          <w:spacing w:val="-8"/>
          <w:sz w:val="32"/>
          <w:szCs w:val="32"/>
        </w:rPr>
      </w:pPr>
    </w:p>
    <w:p w14:paraId="57C01B7B" w14:textId="77777777" w:rsidR="005909D1" w:rsidRDefault="005909D1">
      <w:pPr>
        <w:spacing w:line="490" w:lineRule="exact"/>
        <w:jc w:val="right"/>
        <w:rPr>
          <w:rFonts w:ascii="仿宋_GB2312" w:eastAsia="仿宋_GB2312" w:hAnsi="仿宋_GB2312" w:cs="仿宋_GB2312"/>
          <w:color w:val="000000"/>
          <w:spacing w:val="-8"/>
          <w:sz w:val="32"/>
          <w:szCs w:val="32"/>
        </w:rPr>
      </w:pPr>
    </w:p>
    <w:p w14:paraId="7FEB27EE" w14:textId="77777777" w:rsidR="005909D1" w:rsidRDefault="005909D1">
      <w:pPr>
        <w:spacing w:line="490" w:lineRule="exact"/>
        <w:jc w:val="right"/>
        <w:rPr>
          <w:rFonts w:ascii="仿宋_GB2312" w:eastAsia="仿宋_GB2312" w:hAnsi="仿宋_GB2312" w:cs="仿宋_GB2312"/>
          <w:color w:val="000000"/>
          <w:spacing w:val="-8"/>
          <w:sz w:val="32"/>
          <w:szCs w:val="32"/>
        </w:rPr>
      </w:pPr>
    </w:p>
    <w:p w14:paraId="7B67C507" w14:textId="77777777" w:rsidR="005909D1" w:rsidRDefault="005909D1">
      <w:pPr>
        <w:spacing w:line="490" w:lineRule="exact"/>
        <w:jc w:val="right"/>
        <w:rPr>
          <w:rFonts w:ascii="仿宋_GB2312" w:eastAsia="仿宋_GB2312" w:hAnsi="仿宋_GB2312" w:cs="仿宋_GB2312"/>
          <w:color w:val="000000"/>
          <w:spacing w:val="-8"/>
          <w:sz w:val="32"/>
          <w:szCs w:val="32"/>
        </w:rPr>
      </w:pPr>
    </w:p>
    <w:p w14:paraId="56FE8937" w14:textId="77777777" w:rsidR="005909D1" w:rsidRDefault="00A339A7">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是否同意公开：是</w:t>
      </w:r>
    </w:p>
    <w:p w14:paraId="7DE2DD91" w14:textId="77777777" w:rsidR="005909D1" w:rsidRDefault="00A339A7">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办理结果：</w:t>
      </w:r>
      <w:r>
        <w:rPr>
          <w:rFonts w:ascii="仿宋_GB2312" w:eastAsia="仿宋_GB2312" w:hAnsi="仿宋_GB2312" w:cs="仿宋_GB2312" w:hint="eastAsia"/>
          <w:color w:val="000000"/>
          <w:spacing w:val="-8"/>
          <w:sz w:val="32"/>
          <w:szCs w:val="32"/>
        </w:rPr>
        <w:t>A</w:t>
      </w:r>
    </w:p>
    <w:p w14:paraId="035AF4AC" w14:textId="77777777" w:rsidR="005909D1" w:rsidRDefault="00A339A7">
      <w:pPr>
        <w:spacing w:line="560" w:lineRule="exact"/>
        <w:jc w:val="right"/>
        <w:rPr>
          <w:rFonts w:ascii="仿宋" w:eastAsia="仿宋" w:hAnsi="仿宋" w:cs="Malgun Gothic Semilight"/>
          <w:color w:val="000000"/>
          <w:sz w:val="32"/>
          <w:szCs w:val="32"/>
        </w:rPr>
      </w:pPr>
      <w:r>
        <w:rPr>
          <w:rFonts w:ascii="仿宋_GB2312" w:eastAsia="仿宋_GB2312" w:hAnsi="仿宋_GB2312" w:cs="仿宋_GB2312" w:hint="eastAsia"/>
          <w:color w:val="000000"/>
          <w:sz w:val="32"/>
          <w:szCs w:val="32"/>
        </w:rPr>
        <w:t>邯房建议字</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2019</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34</w:t>
      </w:r>
      <w:r>
        <w:rPr>
          <w:rFonts w:ascii="仿宋_GB2312" w:eastAsia="仿宋_GB2312" w:hAnsi="仿宋_GB2312" w:cs="仿宋_GB2312" w:hint="eastAsia"/>
          <w:color w:val="000000"/>
          <w:sz w:val="32"/>
          <w:szCs w:val="32"/>
        </w:rPr>
        <w:t>号</w:t>
      </w:r>
    </w:p>
    <w:p w14:paraId="53691AAA" w14:textId="77777777" w:rsidR="005909D1" w:rsidRDefault="005909D1">
      <w:pPr>
        <w:spacing w:line="560" w:lineRule="exact"/>
        <w:ind w:firstLineChars="1784" w:firstLine="5352"/>
        <w:rPr>
          <w:rFonts w:ascii="仿宋" w:eastAsia="仿宋" w:hAnsi="仿宋" w:cs="Malgun Gothic Semilight"/>
          <w:color w:val="000000"/>
          <w:sz w:val="30"/>
          <w:szCs w:val="30"/>
        </w:rPr>
      </w:pPr>
    </w:p>
    <w:p w14:paraId="0230BDBC" w14:textId="77777777" w:rsidR="005909D1" w:rsidRDefault="005909D1">
      <w:pPr>
        <w:spacing w:line="560" w:lineRule="exact"/>
        <w:ind w:firstLineChars="1784" w:firstLine="5352"/>
        <w:rPr>
          <w:rFonts w:ascii="仿宋" w:eastAsia="仿宋" w:hAnsi="仿宋" w:cs="Malgun Gothic Semilight"/>
          <w:color w:val="000000"/>
          <w:sz w:val="30"/>
          <w:szCs w:val="30"/>
        </w:rPr>
      </w:pPr>
    </w:p>
    <w:p w14:paraId="22EB7DD6" w14:textId="77777777" w:rsidR="005909D1" w:rsidRDefault="00A339A7">
      <w:pPr>
        <w:spacing w:line="600" w:lineRule="exact"/>
        <w:jc w:val="center"/>
        <w:rPr>
          <w:rFonts w:ascii="宋体" w:hAnsi="宋体" w:cs="宋体"/>
          <w:b/>
          <w:color w:val="000000"/>
          <w:sz w:val="44"/>
          <w:szCs w:val="44"/>
        </w:rPr>
      </w:pPr>
      <w:r>
        <w:rPr>
          <w:rFonts w:ascii="宋体" w:hAnsi="宋体" w:cs="宋体" w:hint="eastAsia"/>
          <w:b/>
          <w:color w:val="000000"/>
          <w:sz w:val="44"/>
          <w:szCs w:val="44"/>
        </w:rPr>
        <w:t>对</w:t>
      </w:r>
      <w:r>
        <w:rPr>
          <w:rFonts w:ascii="宋体" w:hAnsi="宋体" w:cs="宋体" w:hint="eastAsia"/>
          <w:b/>
          <w:color w:val="000000"/>
          <w:sz w:val="44"/>
          <w:szCs w:val="44"/>
        </w:rPr>
        <w:t>政协</w:t>
      </w:r>
      <w:r>
        <w:rPr>
          <w:rFonts w:ascii="宋体" w:hAnsi="宋体" w:cs="宋体" w:hint="eastAsia"/>
          <w:b/>
          <w:color w:val="000000"/>
          <w:sz w:val="44"/>
          <w:szCs w:val="44"/>
        </w:rPr>
        <w:t>邯郸</w:t>
      </w:r>
      <w:r>
        <w:rPr>
          <w:rFonts w:ascii="宋体" w:hAnsi="宋体" w:cs="宋体" w:hint="eastAsia"/>
          <w:b/>
          <w:color w:val="000000"/>
          <w:sz w:val="44"/>
          <w:szCs w:val="44"/>
        </w:rPr>
        <w:t>市</w:t>
      </w:r>
      <w:r>
        <w:rPr>
          <w:rFonts w:ascii="宋体" w:hAnsi="宋体" w:cs="宋体" w:hint="eastAsia"/>
          <w:b/>
          <w:color w:val="000000"/>
          <w:sz w:val="44"/>
          <w:szCs w:val="44"/>
        </w:rPr>
        <w:t>第十二届</w:t>
      </w:r>
      <w:r>
        <w:rPr>
          <w:rFonts w:ascii="宋体" w:hAnsi="宋体" w:cs="宋体" w:hint="eastAsia"/>
          <w:b/>
          <w:color w:val="000000"/>
          <w:sz w:val="44"/>
          <w:szCs w:val="44"/>
        </w:rPr>
        <w:t>委员会</w:t>
      </w:r>
    </w:p>
    <w:p w14:paraId="3F47387C" w14:textId="77777777" w:rsidR="005909D1" w:rsidRDefault="00A339A7">
      <w:pPr>
        <w:jc w:val="center"/>
        <w:rPr>
          <w:rFonts w:asciiTheme="majorEastAsia" w:eastAsiaTheme="majorEastAsia" w:hAnsiTheme="majorEastAsia" w:cstheme="majorEastAsia"/>
          <w:b/>
          <w:bCs/>
          <w:sz w:val="44"/>
          <w:szCs w:val="44"/>
        </w:rPr>
      </w:pPr>
      <w:r>
        <w:rPr>
          <w:rFonts w:ascii="宋体" w:hAnsi="宋体" w:cs="宋体" w:hint="eastAsia"/>
          <w:b/>
          <w:color w:val="000000"/>
          <w:sz w:val="44"/>
          <w:szCs w:val="44"/>
        </w:rPr>
        <w:t>第三次会议</w:t>
      </w:r>
      <w:r>
        <w:rPr>
          <w:rFonts w:asciiTheme="majorEastAsia" w:eastAsiaTheme="majorEastAsia" w:hAnsiTheme="majorEastAsia" w:cstheme="majorEastAsia" w:hint="eastAsia"/>
          <w:b/>
          <w:bCs/>
          <w:sz w:val="44"/>
          <w:szCs w:val="44"/>
        </w:rPr>
        <w:t>第</w:t>
      </w:r>
      <w:r>
        <w:rPr>
          <w:rFonts w:asciiTheme="majorEastAsia" w:eastAsiaTheme="majorEastAsia" w:hAnsiTheme="majorEastAsia" w:cstheme="majorEastAsia" w:hint="eastAsia"/>
          <w:b/>
          <w:bCs/>
          <w:sz w:val="44"/>
          <w:szCs w:val="44"/>
        </w:rPr>
        <w:t>662</w:t>
      </w:r>
      <w:r>
        <w:rPr>
          <w:rFonts w:asciiTheme="majorEastAsia" w:eastAsiaTheme="majorEastAsia" w:hAnsiTheme="majorEastAsia" w:cstheme="majorEastAsia" w:hint="eastAsia"/>
          <w:b/>
          <w:bCs/>
          <w:sz w:val="44"/>
          <w:szCs w:val="44"/>
        </w:rPr>
        <w:t>号提案的答复</w:t>
      </w:r>
    </w:p>
    <w:p w14:paraId="2A4ED14D" w14:textId="77777777" w:rsidR="005909D1" w:rsidRDefault="005909D1">
      <w:pPr>
        <w:jc w:val="center"/>
        <w:rPr>
          <w:rFonts w:asciiTheme="majorEastAsia" w:eastAsiaTheme="majorEastAsia" w:hAnsiTheme="majorEastAsia" w:cstheme="majorEastAsia"/>
          <w:b/>
          <w:bCs/>
          <w:sz w:val="44"/>
          <w:szCs w:val="44"/>
        </w:rPr>
      </w:pPr>
    </w:p>
    <w:p w14:paraId="2CC05229" w14:textId="77777777" w:rsidR="005909D1" w:rsidRDefault="00A339A7">
      <w:pPr>
        <w:spacing w:line="560" w:lineRule="exact"/>
        <w:rPr>
          <w:rFonts w:ascii="仿宋_GB2312" w:eastAsia="仿宋_GB2312" w:hAnsi="仿宋_GB2312" w:cs="仿宋_GB2312"/>
          <w:sz w:val="32"/>
        </w:rPr>
      </w:pPr>
      <w:r>
        <w:rPr>
          <w:rFonts w:ascii="仿宋_GB2312" w:eastAsia="仿宋_GB2312" w:hAnsi="仿宋_GB2312" w:cs="仿宋_GB2312" w:hint="eastAsia"/>
          <w:sz w:val="32"/>
        </w:rPr>
        <w:t>申红梅</w:t>
      </w:r>
      <w:r>
        <w:rPr>
          <w:rFonts w:ascii="仿宋_GB2312" w:eastAsia="仿宋_GB2312" w:hAnsi="仿宋_GB2312" w:cs="仿宋_GB2312" w:hint="eastAsia"/>
          <w:sz w:val="32"/>
        </w:rPr>
        <w:t>委员：</w:t>
      </w:r>
    </w:p>
    <w:p w14:paraId="691CCAE7" w14:textId="77777777" w:rsidR="005909D1" w:rsidRDefault="00A339A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您提出的</w:t>
      </w:r>
      <w:r>
        <w:rPr>
          <w:rFonts w:ascii="仿宋_GB2312" w:eastAsia="仿宋_GB2312" w:hAnsi="仿宋_GB2312" w:cs="仿宋_GB2312" w:hint="eastAsia"/>
          <w:bCs/>
          <w:sz w:val="32"/>
          <w:szCs w:val="32"/>
        </w:rPr>
        <w:t>关于整治新旧小区停车乱、停车难问题的建议</w:t>
      </w:r>
      <w:r>
        <w:rPr>
          <w:rFonts w:ascii="仿宋_GB2312" w:eastAsia="仿宋_GB2312" w:hAnsi="仿宋_GB2312" w:cs="仿宋_GB2312" w:hint="eastAsia"/>
          <w:sz w:val="32"/>
          <w:szCs w:val="32"/>
        </w:rPr>
        <w:t>收悉，现答复如下：</w:t>
      </w:r>
    </w:p>
    <w:p w14:paraId="10A10239" w14:textId="77777777" w:rsidR="005909D1" w:rsidRDefault="00A339A7">
      <w:pPr>
        <w:spacing w:line="560" w:lineRule="exact"/>
        <w:ind w:firstLineChars="200" w:firstLine="640"/>
        <w:rPr>
          <w:rFonts w:ascii="黑体" w:eastAsia="黑体" w:hAnsi="黑体"/>
          <w:sz w:val="32"/>
          <w:szCs w:val="32"/>
        </w:rPr>
      </w:pPr>
      <w:r>
        <w:rPr>
          <w:rFonts w:ascii="黑体" w:eastAsia="黑体" w:hAnsi="黑体" w:hint="eastAsia"/>
          <w:sz w:val="32"/>
          <w:szCs w:val="32"/>
        </w:rPr>
        <w:t>一、加快住宅小区业主委员会的组建工作，依法增加停车位数量</w:t>
      </w:r>
    </w:p>
    <w:p w14:paraId="0BDEF351" w14:textId="77777777" w:rsidR="005909D1" w:rsidRDefault="00A339A7">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政府出台的《邯郸市人民政府关于加强城市物业管理工作的意见》中对缓解停车难问题提出了意见：“小区内退化严重的绿地经业主大会讨论决定同意并依法办理有关手续后，可变更为停车位，缓解小区停车紧张的压力”。</w:t>
      </w:r>
      <w:r>
        <w:rPr>
          <w:rFonts w:ascii="仿宋_GB2312" w:eastAsia="仿宋_GB2312" w:hAnsi="仿宋_GB2312" w:cs="仿宋_GB2312" w:hint="eastAsia"/>
          <w:sz w:val="32"/>
          <w:szCs w:val="32"/>
        </w:rPr>
        <w:t xml:space="preserve">  </w:t>
      </w:r>
    </w:p>
    <w:p w14:paraId="03291D28" w14:textId="5CE896EA" w:rsidR="005909D1" w:rsidRDefault="00A339A7">
      <w:pPr>
        <w:spacing w:line="56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00F034ED" w:rsidRPr="00F034ED">
        <w:rPr>
          <w:rFonts w:ascii="仿宋_GB2312" w:eastAsia="仿宋_GB2312" w:hAnsi="仿宋_GB2312" w:cs="仿宋_GB2312" w:hint="eastAsia"/>
          <w:sz w:val="32"/>
          <w:szCs w:val="32"/>
        </w:rPr>
        <w:t>《中华人民共和国物权法》</w:t>
      </w:r>
      <w:r>
        <w:rPr>
          <w:rFonts w:ascii="仿宋_GB2312" w:eastAsia="仿宋_GB2312" w:hAnsi="仿宋_GB2312" w:cs="仿宋_GB2312" w:hint="eastAsia"/>
          <w:smallCaps/>
          <w:color w:val="000000"/>
          <w:sz w:val="32"/>
          <w:szCs w:val="32"/>
        </w:rPr>
        <w:t>第七十四条规定：“</w:t>
      </w:r>
      <w:r>
        <w:rPr>
          <w:rFonts w:ascii="仿宋_GB2312" w:eastAsia="仿宋_GB2312" w:hAnsi="仿宋_GB2312" w:cs="仿宋_GB2312" w:hint="eastAsia"/>
          <w:color w:val="000000"/>
          <w:sz w:val="32"/>
          <w:szCs w:val="32"/>
        </w:rPr>
        <w:t>建筑区划内，规划用于停放汽车的车位、车库应当首先满足业主的需要。建筑区划内，规划用于停放汽车的车位、车库的归属，由当事人通过出售、附赠或者出租等方式约定。占用业</w:t>
      </w:r>
      <w:r>
        <w:rPr>
          <w:rFonts w:ascii="仿宋_GB2312" w:eastAsia="仿宋_GB2312" w:hAnsi="仿宋_GB2312" w:cs="仿宋_GB2312" w:hint="eastAsia"/>
          <w:color w:val="000000"/>
          <w:sz w:val="32"/>
          <w:szCs w:val="32"/>
        </w:rPr>
        <w:lastRenderedPageBreak/>
        <w:t>主共有的道路或者其他场地用于停放汽车的车位，属于业主共有”。</w:t>
      </w:r>
    </w:p>
    <w:p w14:paraId="5B5039E2" w14:textId="77777777" w:rsidR="005909D1" w:rsidRDefault="00A339A7">
      <w:pPr>
        <w:spacing w:line="56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2015</w:t>
      </w:r>
      <w:r>
        <w:rPr>
          <w:rFonts w:ascii="仿宋_GB2312" w:eastAsia="仿宋_GB2312" w:hAnsi="仿宋_GB2312" w:cs="仿宋_GB2312" w:hint="eastAsia"/>
          <w:color w:val="000000"/>
          <w:sz w:val="32"/>
          <w:szCs w:val="32"/>
        </w:rPr>
        <w:t>年出台的《</w:t>
      </w:r>
      <w:r>
        <w:rPr>
          <w:rFonts w:ascii="仿宋_GB2312" w:eastAsia="仿宋_GB2312" w:hAnsi="仿宋_GB2312" w:cs="仿宋_GB2312" w:hint="eastAsia"/>
          <w:sz w:val="32"/>
          <w:szCs w:val="32"/>
        </w:rPr>
        <w:t>河北省物价局</w:t>
      </w:r>
      <w:r>
        <w:rPr>
          <w:rStyle w:val="a6"/>
          <w:rFonts w:ascii="仿宋_GB2312" w:eastAsia="仿宋_GB2312" w:hAnsi="仿宋_GB2312" w:cs="仿宋_GB2312" w:hint="eastAsia"/>
          <w:b w:val="0"/>
          <w:color w:val="000000"/>
          <w:sz w:val="32"/>
          <w:szCs w:val="32"/>
          <w:shd w:val="clear" w:color="auto" w:fill="FFFFFF"/>
        </w:rPr>
        <w:t>关于放开</w:t>
      </w:r>
      <w:r>
        <w:rPr>
          <w:rStyle w:val="a6"/>
          <w:rFonts w:ascii="仿宋_GB2312" w:eastAsia="仿宋_GB2312" w:hAnsi="仿宋_GB2312" w:cs="仿宋_GB2312" w:hint="eastAsia"/>
          <w:b w:val="0"/>
          <w:color w:val="000000"/>
          <w:sz w:val="32"/>
          <w:szCs w:val="32"/>
          <w:shd w:val="clear" w:color="auto" w:fill="FFFFFF"/>
        </w:rPr>
        <w:t>部分服务价格的通知》（</w:t>
      </w:r>
      <w:r>
        <w:rPr>
          <w:rFonts w:ascii="仿宋_GB2312" w:eastAsia="仿宋_GB2312" w:hAnsi="仿宋_GB2312" w:cs="仿宋_GB2312" w:hint="eastAsia"/>
          <w:sz w:val="32"/>
          <w:szCs w:val="32"/>
        </w:rPr>
        <w:t>冀价经费〔</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号）文件中明确规定：“住宅小区停车服务收费和业主大会成立之后的住宅区公共性物业服务收费，实行市场调节价。”，也就是车辆停放服务费标准由业主与管理单位协商确定。</w:t>
      </w:r>
    </w:p>
    <w:p w14:paraId="2FC96F58" w14:textId="48D4EF87" w:rsidR="005909D1" w:rsidRDefault="00A339A7">
      <w:pPr>
        <w:spacing w:line="56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因此，组建小区业主委员会是开辟小区地上停车位工作的重要环节。由业主委员会组织全体业主召开业主大会，对属于业主共有的道路或场地的开辟成停车场位依法做出决定，并通过协商确定停车服务收费标准。今年我局将对各县（市、区）物业管理主管部门、街道办事处（乡镇人民政府）、社区居委会相关人员进行业务培训，依法依规加快业主</w:t>
      </w:r>
      <w:r>
        <w:rPr>
          <w:rFonts w:ascii="仿宋_GB2312" w:eastAsia="仿宋_GB2312" w:hAnsi="仿宋_GB2312" w:cs="仿宋_GB2312" w:hint="eastAsia"/>
          <w:color w:val="000000"/>
          <w:sz w:val="32"/>
          <w:szCs w:val="32"/>
        </w:rPr>
        <w:t>委员会的组建步伐。充分征求业主意见，依照</w:t>
      </w:r>
      <w:r w:rsidR="00F034ED" w:rsidRPr="00F034ED">
        <w:rPr>
          <w:rFonts w:ascii="仿宋_GB2312" w:eastAsia="仿宋_GB2312" w:hAnsi="仿宋_GB2312" w:cs="仿宋_GB2312" w:hint="eastAsia"/>
          <w:color w:val="000000"/>
          <w:sz w:val="32"/>
          <w:szCs w:val="32"/>
        </w:rPr>
        <w:t>《中华人民共和国物权法》</w:t>
      </w:r>
      <w:r>
        <w:rPr>
          <w:rFonts w:ascii="仿宋_GB2312" w:eastAsia="仿宋_GB2312" w:hAnsi="仿宋_GB2312" w:cs="仿宋_GB2312" w:hint="eastAsia"/>
          <w:color w:val="000000"/>
          <w:sz w:val="32"/>
          <w:szCs w:val="32"/>
        </w:rPr>
        <w:t>和《物业管理条例》的相关规定召开业主大会，共同决定是否开辟公共道路或公共场地、</w:t>
      </w:r>
      <w:r>
        <w:rPr>
          <w:rFonts w:ascii="仿宋_GB2312" w:eastAsia="仿宋_GB2312" w:hAnsi="仿宋_GB2312" w:cs="仿宋_GB2312" w:hint="eastAsia"/>
          <w:sz w:val="32"/>
          <w:szCs w:val="32"/>
        </w:rPr>
        <w:t>部分绿地改造后</w:t>
      </w:r>
      <w:r>
        <w:rPr>
          <w:rFonts w:ascii="仿宋_GB2312" w:eastAsia="仿宋_GB2312" w:hAnsi="仿宋_GB2312" w:cs="仿宋_GB2312" w:hint="eastAsia"/>
          <w:color w:val="000000"/>
          <w:sz w:val="32"/>
          <w:szCs w:val="32"/>
        </w:rPr>
        <w:t>用于车辆停放。同时，可</w:t>
      </w:r>
      <w:r>
        <w:rPr>
          <w:rFonts w:ascii="仿宋_GB2312" w:eastAsia="仿宋_GB2312" w:hAnsi="仿宋_GB2312" w:cs="仿宋_GB2312" w:hint="eastAsia"/>
          <w:sz w:val="32"/>
          <w:szCs w:val="32"/>
        </w:rPr>
        <w:t>将较宽的道路一侧划出停车带等方式，增加车位</w:t>
      </w:r>
      <w:r>
        <w:rPr>
          <w:rFonts w:ascii="仿宋_GB2312" w:eastAsia="仿宋_GB2312" w:hAnsi="仿宋_GB2312" w:cs="仿宋_GB2312" w:hint="eastAsia"/>
          <w:color w:val="000000"/>
          <w:sz w:val="32"/>
          <w:szCs w:val="32"/>
        </w:rPr>
        <w:t>从而增加地面停车位数量，</w:t>
      </w:r>
      <w:r>
        <w:rPr>
          <w:rFonts w:ascii="仿宋_GB2312" w:eastAsia="仿宋_GB2312" w:hAnsi="仿宋_GB2312" w:cs="仿宋_GB2312" w:hint="eastAsia"/>
          <w:sz w:val="32"/>
          <w:szCs w:val="32"/>
        </w:rPr>
        <w:t>最大限度的解决院内车位的划分问题</w:t>
      </w:r>
      <w:r>
        <w:rPr>
          <w:rFonts w:ascii="仿宋_GB2312" w:eastAsia="仿宋_GB2312" w:hAnsi="仿宋_GB2312" w:cs="仿宋_GB2312" w:hint="eastAsia"/>
          <w:color w:val="000000"/>
          <w:sz w:val="32"/>
          <w:szCs w:val="32"/>
        </w:rPr>
        <w:t>。</w:t>
      </w:r>
    </w:p>
    <w:p w14:paraId="5DC13E16" w14:textId="77777777" w:rsidR="005909D1" w:rsidRDefault="00A339A7">
      <w:pPr>
        <w:spacing w:line="560" w:lineRule="exact"/>
        <w:ind w:firstLineChars="196" w:firstLine="627"/>
        <w:rPr>
          <w:rFonts w:ascii="黑体" w:eastAsia="黑体" w:hAnsi="黑体"/>
          <w:sz w:val="32"/>
          <w:szCs w:val="32"/>
        </w:rPr>
      </w:pPr>
      <w:r>
        <w:rPr>
          <w:rFonts w:ascii="黑体" w:eastAsia="黑体" w:hAnsi="黑体" w:hint="eastAsia"/>
          <w:color w:val="000000"/>
          <w:sz w:val="32"/>
          <w:szCs w:val="32"/>
        </w:rPr>
        <w:t>二、贯彻落实《邯郸市物业管理办法修正案》</w:t>
      </w:r>
      <w:r>
        <w:rPr>
          <w:rFonts w:ascii="黑体" w:eastAsia="黑体" w:hAnsi="黑体" w:cs="宋体" w:hint="eastAsia"/>
          <w:color w:val="000000"/>
          <w:sz w:val="32"/>
          <w:szCs w:val="32"/>
        </w:rPr>
        <w:t>，</w:t>
      </w:r>
      <w:r>
        <w:rPr>
          <w:rFonts w:ascii="黑体" w:eastAsia="黑体" w:hAnsi="黑体" w:hint="eastAsia"/>
          <w:sz w:val="32"/>
          <w:szCs w:val="32"/>
        </w:rPr>
        <w:t>解决新建小区停车难问题</w:t>
      </w:r>
    </w:p>
    <w:p w14:paraId="5977B7E5" w14:textId="77777777" w:rsidR="005909D1" w:rsidRDefault="00A339A7">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《邯郸市物业管理办法修正案》（市政府第</w:t>
      </w:r>
      <w:r>
        <w:rPr>
          <w:rFonts w:ascii="仿宋_GB2312" w:eastAsia="仿宋_GB2312" w:hAnsi="仿宋_GB2312" w:cs="仿宋_GB2312" w:hint="eastAsia"/>
          <w:color w:val="000000"/>
          <w:sz w:val="32"/>
          <w:szCs w:val="32"/>
        </w:rPr>
        <w:t>166</w:t>
      </w:r>
      <w:r>
        <w:rPr>
          <w:rFonts w:ascii="仿宋_GB2312" w:eastAsia="仿宋_GB2312" w:hAnsi="仿宋_GB2312" w:cs="仿宋_GB2312" w:hint="eastAsia"/>
          <w:color w:val="000000"/>
          <w:sz w:val="32"/>
          <w:szCs w:val="32"/>
        </w:rPr>
        <w:t>号令）对小区车辆停放问题进行规范和明确：“</w:t>
      </w:r>
      <w:r>
        <w:rPr>
          <w:rFonts w:ascii="仿宋_GB2312" w:eastAsia="仿宋_GB2312" w:hAnsi="仿宋_GB2312" w:cs="仿宋_GB2312" w:hint="eastAsia"/>
          <w:sz w:val="32"/>
          <w:szCs w:val="32"/>
        </w:rPr>
        <w:t>建设单位出售物业管理区域内车库、车位的，应当在出售前依法办理车库、车</w:t>
      </w:r>
      <w:r>
        <w:rPr>
          <w:rFonts w:ascii="仿宋_GB2312" w:eastAsia="仿宋_GB2312" w:hAnsi="仿宋_GB2312" w:cs="仿宋_GB2312" w:hint="eastAsia"/>
          <w:sz w:val="32"/>
          <w:szCs w:val="32"/>
        </w:rPr>
        <w:lastRenderedPageBreak/>
        <w:t>位预售许可或者物权登记。物</w:t>
      </w:r>
      <w:r>
        <w:rPr>
          <w:rFonts w:ascii="仿宋_GB2312" w:eastAsia="仿宋_GB2312" w:hAnsi="仿宋_GB2312" w:cs="仿宋_GB2312" w:hint="eastAsia"/>
          <w:sz w:val="32"/>
          <w:szCs w:val="32"/>
        </w:rPr>
        <w:t>业管理区域内规划用于停放车辆的车库、车位，不得出售给本物业管理区域业主以外的人员。建设单位出租物业管理区域内规划用于停放车辆的车库、车位的，应当首先出租给本物业管理区域业主。在满足本区域业主需要后，建设单位可以将车库、车位出租给本区域业主以外的其他人，租期不得超过六个月”。</w:t>
      </w:r>
    </w:p>
    <w:p w14:paraId="60D6A73A" w14:textId="77777777" w:rsidR="005909D1" w:rsidRDefault="00A339A7">
      <w:pPr>
        <w:spacing w:line="560" w:lineRule="exact"/>
        <w:ind w:firstLine="645"/>
        <w:rPr>
          <w:rFonts w:ascii="仿宋" w:eastAsia="仿宋" w:hAnsi="仿宋"/>
          <w:sz w:val="32"/>
          <w:szCs w:val="32"/>
        </w:rPr>
      </w:pPr>
      <w:r>
        <w:rPr>
          <w:rFonts w:ascii="黑体" w:eastAsia="黑体" w:hAnsi="黑体" w:hint="eastAsia"/>
          <w:sz w:val="32"/>
          <w:szCs w:val="32"/>
        </w:rPr>
        <w:t>三、继续指导区县物业管理主管部门加强对物业服务企业的监管，完善和规范住宅小区业主车辆的出入、停放和疏导等管理制度</w:t>
      </w:r>
    </w:p>
    <w:p w14:paraId="25DA5083" w14:textId="77777777" w:rsidR="005909D1" w:rsidRDefault="00A339A7">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督导企业加强对小区出入车辆的停放管理，对乱停乱放、堵塞消防通道的现象，要依照《邯郸市物业消防安全管理办法》的相关规定制止业主的违停行为，对拒不服从管理的要及时向消防主管部门和辖区派出所报告，由职能部门依法查处。</w:t>
      </w:r>
    </w:p>
    <w:p w14:paraId="434F6F68" w14:textId="77777777" w:rsidR="005909D1" w:rsidRDefault="00A339A7">
      <w:pPr>
        <w:spacing w:line="560" w:lineRule="exact"/>
        <w:ind w:firstLineChars="200" w:firstLine="640"/>
        <w:rPr>
          <w:rFonts w:ascii="黑体" w:eastAsia="黑体" w:hAnsi="黑体"/>
          <w:sz w:val="32"/>
          <w:szCs w:val="32"/>
        </w:rPr>
      </w:pPr>
      <w:r>
        <w:rPr>
          <w:rFonts w:ascii="黑体" w:eastAsia="黑体" w:hAnsi="黑体" w:hint="eastAsia"/>
          <w:sz w:val="32"/>
          <w:szCs w:val="32"/>
        </w:rPr>
        <w:t>四、合理划定社区周边及街巷停车泊位，增加停车位数量</w:t>
      </w:r>
    </w:p>
    <w:p w14:paraId="5971BD00" w14:textId="77777777" w:rsidR="005909D1" w:rsidRDefault="00A339A7">
      <w:pPr>
        <w:spacing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公安交警部门今年将继续在大型社区周边及小街巷上，根据实际需要合理划分停车位，非交通要道开通停车位及设立流动泊位进行动态管理，包括改变地下停车位只售不租的传统模式，让私家车停入地下停车场，完善停车管理工作。但实施起来还有一些问题，如一些小街巷不具备停</w:t>
      </w:r>
      <w:r>
        <w:rPr>
          <w:rFonts w:ascii="仿宋_GB2312" w:eastAsia="仿宋_GB2312" w:hAnsi="仿宋_GB2312" w:cs="仿宋_GB2312" w:hint="eastAsia"/>
          <w:sz w:val="32"/>
          <w:szCs w:val="32"/>
        </w:rPr>
        <w:t>车条件，而小街巷的主要功能是城市的毛细血管，其功能主要是为了畅通。市公安局将在今年的工作中重点考虑利用各种边角余地建设停车位，增设停车场地。对于一些符合条件具备建设</w:t>
      </w:r>
      <w:r>
        <w:rPr>
          <w:rFonts w:ascii="仿宋_GB2312" w:eastAsia="仿宋_GB2312" w:hAnsi="仿宋_GB2312" w:cs="仿宋_GB2312" w:hint="eastAsia"/>
          <w:sz w:val="32"/>
          <w:szCs w:val="32"/>
        </w:rPr>
        <w:lastRenderedPageBreak/>
        <w:t>要求的场地进行开发最大程度的缓解居民停车难问题。</w:t>
      </w:r>
    </w:p>
    <w:p w14:paraId="7B6C8921" w14:textId="77777777" w:rsidR="005909D1" w:rsidRDefault="00A339A7">
      <w:pPr>
        <w:spacing w:line="560" w:lineRule="exact"/>
        <w:ind w:firstLineChars="200" w:firstLine="640"/>
        <w:rPr>
          <w:rFonts w:ascii="黑体" w:eastAsia="黑体" w:hAnsi="黑体"/>
          <w:sz w:val="32"/>
          <w:szCs w:val="32"/>
        </w:rPr>
      </w:pPr>
      <w:r>
        <w:rPr>
          <w:rFonts w:ascii="黑体" w:eastAsia="黑体" w:hAnsi="黑体" w:hint="eastAsia"/>
          <w:sz w:val="32"/>
          <w:szCs w:val="32"/>
        </w:rPr>
        <w:t>五、研究探索在小区内建设智能立体停车场措施</w:t>
      </w:r>
    </w:p>
    <w:p w14:paraId="0DD5B8EB" w14:textId="77777777" w:rsidR="005909D1" w:rsidRDefault="00A339A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于引入社会资金建设智能立体停车场问题，今年计划在老旧小区综合改善工程中选出试点小区进行探索，但首先要征求小区全体业主意见，有业主委员会的要充分发挥作用，召开业主大会共决定是否建设立体车位、建设位置和资金的筹措（如，是利用住宅专项维修资金还是引入立体停车</w:t>
      </w:r>
      <w:r>
        <w:rPr>
          <w:rFonts w:ascii="仿宋_GB2312" w:eastAsia="仿宋_GB2312" w:hAnsi="仿宋_GB2312" w:cs="仿宋_GB2312" w:hint="eastAsia"/>
          <w:sz w:val="32"/>
          <w:szCs w:val="32"/>
        </w:rPr>
        <w:t>场建设方）、收费标准和利益分配等方面的问题。同时，</w:t>
      </w:r>
      <w:r>
        <w:rPr>
          <w:rFonts w:ascii="仿宋_GB2312" w:eastAsia="仿宋_GB2312" w:hAnsi="仿宋_GB2312" w:cs="仿宋_GB2312" w:hint="eastAsia"/>
          <w:color w:val="000000"/>
          <w:sz w:val="32"/>
          <w:szCs w:val="32"/>
          <w:shd w:val="clear" w:color="auto" w:fill="FFFFFF"/>
        </w:rPr>
        <w:t>由小区所在街道（乡镇政府）牵头，召集由物业管理主管部门、公安派出所、社区居民委员会、业主委员会和物业服务企业等方面的代表参加的社区联席会议，共同协调解决在建设立体停车位工作中遇到的问题。</w:t>
      </w:r>
    </w:p>
    <w:p w14:paraId="5B23C1A6" w14:textId="77777777" w:rsidR="005909D1" w:rsidRDefault="00A339A7">
      <w:pPr>
        <w:spacing w:line="560" w:lineRule="exact"/>
        <w:ind w:firstLineChars="200" w:firstLine="640"/>
        <w:rPr>
          <w:rFonts w:ascii="黑体" w:eastAsia="黑体" w:hAnsi="黑体"/>
          <w:color w:val="000000"/>
          <w:sz w:val="32"/>
          <w:szCs w:val="32"/>
        </w:rPr>
      </w:pPr>
      <w:r>
        <w:rPr>
          <w:rFonts w:ascii="黑体" w:eastAsia="黑体" w:hAnsi="黑体" w:hint="eastAsia"/>
          <w:sz w:val="32"/>
          <w:szCs w:val="32"/>
        </w:rPr>
        <w:t>六、</w:t>
      </w:r>
      <w:r>
        <w:rPr>
          <w:rFonts w:ascii="黑体" w:eastAsia="黑体" w:hAnsi="黑体" w:hint="eastAsia"/>
          <w:color w:val="000000"/>
          <w:sz w:val="32"/>
          <w:szCs w:val="32"/>
        </w:rPr>
        <w:t>继续配合公安、城管部门开展住宅小区及周边机动车停放整治工作，协调、督促开发企业将未售出的车位进行出租</w:t>
      </w:r>
    </w:p>
    <w:p w14:paraId="05C8D294" w14:textId="77777777" w:rsidR="005909D1" w:rsidRDefault="00A339A7">
      <w:pPr>
        <w:spacing w:line="560" w:lineRule="exact"/>
        <w:ind w:firstLineChars="200" w:firstLine="640"/>
        <w:rPr>
          <w:rFonts w:ascii="仿宋_GB2312" w:eastAsia="仿宋_GB2312" w:cs="宋体"/>
          <w:color w:val="000000"/>
          <w:kern w:val="0"/>
          <w:sz w:val="32"/>
          <w:szCs w:val="32"/>
        </w:rPr>
      </w:pP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年，主城区已有</w:t>
      </w:r>
      <w:r>
        <w:rPr>
          <w:rFonts w:ascii="仿宋_GB2312" w:eastAsia="仿宋_GB2312" w:hAnsi="仿宋_GB2312" w:cs="仿宋_GB2312" w:hint="eastAsia"/>
          <w:color w:val="000000"/>
          <w:sz w:val="32"/>
          <w:szCs w:val="32"/>
        </w:rPr>
        <w:t>98</w:t>
      </w:r>
      <w:r>
        <w:rPr>
          <w:rFonts w:ascii="仿宋_GB2312" w:eastAsia="仿宋_GB2312" w:hAnsi="仿宋_GB2312" w:cs="仿宋_GB2312" w:hint="eastAsia"/>
          <w:sz w:val="32"/>
          <w:szCs w:val="32"/>
        </w:rPr>
        <w:t>个小区的开发建设单位对地下车位实行了租售并举，陆续出租车位</w:t>
      </w:r>
      <w:r>
        <w:rPr>
          <w:rFonts w:ascii="仿宋_GB2312" w:eastAsia="仿宋_GB2312" w:hAnsi="仿宋_GB2312" w:cs="仿宋_GB2312" w:hint="eastAsia"/>
          <w:sz w:val="32"/>
          <w:szCs w:val="32"/>
        </w:rPr>
        <w:t>4952</w:t>
      </w:r>
      <w:r>
        <w:rPr>
          <w:rFonts w:ascii="仿宋_GB2312" w:eastAsia="仿宋_GB2312" w:hAnsi="仿宋_GB2312" w:cs="仿宋_GB2312" w:hint="eastAsia"/>
          <w:sz w:val="32"/>
          <w:szCs w:val="32"/>
        </w:rPr>
        <w:t>个。同时，对有施划条件的</w:t>
      </w:r>
      <w:r>
        <w:rPr>
          <w:rFonts w:ascii="仿宋_GB2312" w:eastAsia="仿宋_GB2312" w:hAnsi="仿宋_GB2312" w:cs="仿宋_GB2312" w:hint="eastAsia"/>
          <w:sz w:val="32"/>
          <w:szCs w:val="32"/>
        </w:rPr>
        <w:t>341</w:t>
      </w:r>
      <w:r>
        <w:rPr>
          <w:rFonts w:ascii="仿宋_GB2312" w:eastAsia="仿宋_GB2312" w:hAnsi="仿宋_GB2312" w:cs="仿宋_GB2312" w:hint="eastAsia"/>
          <w:sz w:val="32"/>
          <w:szCs w:val="32"/>
        </w:rPr>
        <w:t>个小区在地面上施划车位</w:t>
      </w:r>
      <w:r>
        <w:rPr>
          <w:rFonts w:ascii="仿宋_GB2312" w:eastAsia="仿宋_GB2312" w:hAnsi="仿宋_GB2312" w:cs="仿宋_GB2312" w:hint="eastAsia"/>
          <w:sz w:val="32"/>
          <w:szCs w:val="32"/>
        </w:rPr>
        <w:t>16187</w:t>
      </w:r>
      <w:r>
        <w:rPr>
          <w:rFonts w:ascii="仿宋_GB2312" w:eastAsia="仿宋_GB2312" w:hAnsi="仿宋_GB2312" w:cs="仿宋_GB2312" w:hint="eastAsia"/>
          <w:sz w:val="32"/>
          <w:szCs w:val="32"/>
        </w:rPr>
        <w:t>个，极大的规范</w:t>
      </w:r>
      <w:r>
        <w:rPr>
          <w:rFonts w:ascii="仿宋_GB2312" w:eastAsia="仿宋_GB2312" w:hAnsi="仿宋_GB2312" w:cs="仿宋_GB2312" w:hint="eastAsia"/>
          <w:sz w:val="32"/>
          <w:szCs w:val="32"/>
        </w:rPr>
        <w:t>了小区机动车辆的有序停放。今年将继续抓好此项工作，最大限度的发挥地下停车库的利用率。</w:t>
      </w:r>
    </w:p>
    <w:p w14:paraId="04432002" w14:textId="77777777" w:rsidR="005909D1" w:rsidRDefault="00A339A7">
      <w:pPr>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Ansi="仿宋_GB2312" w:cs="仿宋_GB2312" w:hint="eastAsia"/>
          <w:sz w:val="32"/>
          <w:szCs w:val="32"/>
        </w:rPr>
        <w:t>您对以上办理情况有何意见，请填写《政协提案办理情况征询意见表》（附后），并及时反馈。</w:t>
      </w:r>
    </w:p>
    <w:p w14:paraId="1E2F8E99" w14:textId="77777777" w:rsidR="005909D1" w:rsidRDefault="005909D1">
      <w:pPr>
        <w:spacing w:line="600" w:lineRule="exact"/>
        <w:rPr>
          <w:rFonts w:ascii="仿宋_GB2312" w:eastAsia="仿宋_GB2312"/>
          <w:color w:val="000000"/>
          <w:sz w:val="32"/>
          <w:szCs w:val="32"/>
        </w:rPr>
      </w:pPr>
    </w:p>
    <w:p w14:paraId="217E3AF5" w14:textId="77777777" w:rsidR="005909D1" w:rsidRDefault="005909D1">
      <w:pPr>
        <w:spacing w:line="600" w:lineRule="exact"/>
        <w:rPr>
          <w:rFonts w:ascii="仿宋_GB2312" w:eastAsia="仿宋_GB2312"/>
          <w:color w:val="000000"/>
          <w:sz w:val="32"/>
          <w:szCs w:val="32"/>
        </w:rPr>
      </w:pPr>
    </w:p>
    <w:p w14:paraId="02A88566" w14:textId="77777777" w:rsidR="005909D1" w:rsidRDefault="00A339A7">
      <w:pPr>
        <w:spacing w:line="600" w:lineRule="exact"/>
        <w:ind w:firstLineChars="1200" w:firstLine="3840"/>
        <w:rPr>
          <w:rFonts w:ascii="仿宋_GB2312" w:eastAsia="仿宋_GB2312"/>
          <w:color w:val="000000"/>
          <w:sz w:val="32"/>
          <w:szCs w:val="32"/>
        </w:rPr>
      </w:pPr>
      <w:r>
        <w:rPr>
          <w:rFonts w:ascii="仿宋_GB2312" w:eastAsia="仿宋_GB2312" w:hint="eastAsia"/>
          <w:color w:val="000000"/>
          <w:sz w:val="32"/>
          <w:szCs w:val="32"/>
        </w:rPr>
        <w:lastRenderedPageBreak/>
        <w:t>邯郸市住房保障和房产管理局</w:t>
      </w:r>
    </w:p>
    <w:p w14:paraId="16125CF8" w14:textId="77777777" w:rsidR="005909D1" w:rsidRDefault="00A339A7">
      <w:pPr>
        <w:spacing w:line="600" w:lineRule="exact"/>
        <w:ind w:firstLineChars="1550" w:firstLine="4960"/>
        <w:rPr>
          <w:rFonts w:ascii="仿宋_GB2312" w:eastAsia="仿宋_GB2312"/>
          <w:color w:val="000000"/>
          <w:sz w:val="32"/>
          <w:szCs w:val="32"/>
        </w:rPr>
      </w:pPr>
      <w:r>
        <w:rPr>
          <w:rFonts w:ascii="仿宋_GB2312" w:eastAsia="仿宋_GB2312" w:hint="eastAsia"/>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5</w:t>
      </w:r>
      <w:r>
        <w:rPr>
          <w:rFonts w:ascii="仿宋_GB2312" w:eastAsia="仿宋_GB2312" w:hint="eastAsia"/>
          <w:color w:val="000000"/>
          <w:sz w:val="32"/>
          <w:szCs w:val="32"/>
        </w:rPr>
        <w:t>月</w:t>
      </w:r>
      <w:r>
        <w:rPr>
          <w:rFonts w:ascii="仿宋_GB2312" w:eastAsia="仿宋_GB2312" w:hint="eastAsia"/>
          <w:color w:val="000000"/>
          <w:sz w:val="32"/>
          <w:szCs w:val="32"/>
        </w:rPr>
        <w:t>25</w:t>
      </w:r>
      <w:r>
        <w:rPr>
          <w:rFonts w:ascii="仿宋_GB2312" w:eastAsia="仿宋_GB2312" w:hint="eastAsia"/>
          <w:color w:val="000000"/>
          <w:sz w:val="32"/>
          <w:szCs w:val="32"/>
        </w:rPr>
        <w:t>日</w:t>
      </w:r>
    </w:p>
    <w:p w14:paraId="59855170" w14:textId="77777777" w:rsidR="005909D1" w:rsidRDefault="005909D1">
      <w:pPr>
        <w:spacing w:line="520" w:lineRule="exact"/>
        <w:rPr>
          <w:rFonts w:ascii="仿宋_GB2312" w:eastAsia="仿宋_GB2312" w:hAnsi="宋体" w:cs="宋体"/>
          <w:color w:val="000000"/>
          <w:sz w:val="32"/>
          <w:szCs w:val="32"/>
        </w:rPr>
      </w:pPr>
    </w:p>
    <w:p w14:paraId="6A922122" w14:textId="77777777" w:rsidR="005909D1" w:rsidRDefault="005909D1">
      <w:pPr>
        <w:spacing w:line="520" w:lineRule="exact"/>
        <w:rPr>
          <w:rFonts w:ascii="仿宋_GB2312" w:eastAsia="仿宋_GB2312" w:hAnsi="宋体" w:cs="宋体"/>
          <w:color w:val="000000"/>
          <w:sz w:val="32"/>
          <w:szCs w:val="32"/>
        </w:rPr>
      </w:pPr>
    </w:p>
    <w:p w14:paraId="030E0154" w14:textId="77777777" w:rsidR="005909D1" w:rsidRDefault="005909D1">
      <w:pPr>
        <w:spacing w:line="520" w:lineRule="exact"/>
        <w:rPr>
          <w:rFonts w:ascii="仿宋_GB2312" w:eastAsia="仿宋_GB2312" w:hAnsi="宋体" w:cs="宋体"/>
          <w:color w:val="000000"/>
          <w:sz w:val="32"/>
          <w:szCs w:val="32"/>
        </w:rPr>
      </w:pPr>
    </w:p>
    <w:p w14:paraId="4B559D2D" w14:textId="77777777" w:rsidR="005909D1" w:rsidRDefault="005909D1">
      <w:pPr>
        <w:spacing w:line="520" w:lineRule="exact"/>
        <w:rPr>
          <w:rFonts w:ascii="仿宋_GB2312" w:eastAsia="仿宋_GB2312" w:hAnsi="宋体" w:cs="宋体"/>
          <w:color w:val="000000"/>
          <w:sz w:val="32"/>
          <w:szCs w:val="32"/>
        </w:rPr>
      </w:pPr>
    </w:p>
    <w:p w14:paraId="2E7BA0E4" w14:textId="77777777" w:rsidR="005909D1" w:rsidRDefault="005909D1">
      <w:pPr>
        <w:spacing w:line="520" w:lineRule="exact"/>
        <w:rPr>
          <w:rFonts w:ascii="仿宋_GB2312" w:eastAsia="仿宋_GB2312" w:hAnsi="宋体" w:cs="宋体"/>
          <w:color w:val="000000"/>
          <w:sz w:val="32"/>
          <w:szCs w:val="32"/>
        </w:rPr>
      </w:pPr>
    </w:p>
    <w:p w14:paraId="57D817A1" w14:textId="77777777" w:rsidR="005909D1" w:rsidRDefault="005909D1">
      <w:pPr>
        <w:spacing w:line="520" w:lineRule="exact"/>
        <w:rPr>
          <w:rFonts w:ascii="仿宋_GB2312" w:eastAsia="仿宋_GB2312" w:hAnsi="宋体" w:cs="宋体"/>
          <w:color w:val="000000"/>
          <w:sz w:val="32"/>
          <w:szCs w:val="32"/>
        </w:rPr>
      </w:pPr>
    </w:p>
    <w:p w14:paraId="180F5C4C" w14:textId="77777777" w:rsidR="005909D1" w:rsidRDefault="005909D1">
      <w:pPr>
        <w:spacing w:line="520" w:lineRule="exact"/>
        <w:rPr>
          <w:rFonts w:ascii="仿宋_GB2312" w:eastAsia="仿宋_GB2312" w:hAnsi="宋体" w:cs="宋体"/>
          <w:color w:val="000000"/>
          <w:sz w:val="32"/>
          <w:szCs w:val="32"/>
        </w:rPr>
      </w:pPr>
    </w:p>
    <w:p w14:paraId="20549D2A" w14:textId="77777777" w:rsidR="005909D1" w:rsidRDefault="005909D1">
      <w:pPr>
        <w:spacing w:line="520" w:lineRule="exact"/>
        <w:rPr>
          <w:rFonts w:ascii="仿宋_GB2312" w:eastAsia="仿宋_GB2312" w:hAnsi="宋体" w:cs="宋体"/>
          <w:color w:val="000000"/>
          <w:sz w:val="32"/>
          <w:szCs w:val="32"/>
        </w:rPr>
      </w:pPr>
    </w:p>
    <w:p w14:paraId="691E07A8" w14:textId="77777777" w:rsidR="005909D1" w:rsidRDefault="005909D1">
      <w:pPr>
        <w:spacing w:line="520" w:lineRule="exact"/>
        <w:rPr>
          <w:rFonts w:ascii="仿宋_GB2312" w:eastAsia="仿宋_GB2312" w:hAnsi="宋体" w:cs="宋体"/>
          <w:color w:val="000000"/>
          <w:sz w:val="32"/>
          <w:szCs w:val="32"/>
        </w:rPr>
      </w:pPr>
    </w:p>
    <w:p w14:paraId="4018A919" w14:textId="77777777" w:rsidR="005909D1" w:rsidRDefault="005909D1">
      <w:pPr>
        <w:spacing w:line="520" w:lineRule="exact"/>
        <w:rPr>
          <w:rFonts w:ascii="仿宋_GB2312" w:eastAsia="仿宋_GB2312" w:hAnsi="宋体" w:cs="宋体"/>
          <w:color w:val="000000"/>
          <w:sz w:val="32"/>
          <w:szCs w:val="32"/>
        </w:rPr>
      </w:pPr>
    </w:p>
    <w:p w14:paraId="0D1C0199" w14:textId="77777777" w:rsidR="005909D1" w:rsidRDefault="005909D1">
      <w:pPr>
        <w:spacing w:line="520" w:lineRule="exact"/>
        <w:rPr>
          <w:rFonts w:ascii="仿宋_GB2312" w:eastAsia="仿宋_GB2312" w:hAnsi="宋体" w:cs="宋体"/>
          <w:color w:val="000000"/>
          <w:sz w:val="32"/>
          <w:szCs w:val="32"/>
        </w:rPr>
      </w:pPr>
    </w:p>
    <w:p w14:paraId="0675F213" w14:textId="77777777" w:rsidR="005909D1" w:rsidRDefault="005909D1">
      <w:pPr>
        <w:spacing w:line="520" w:lineRule="exact"/>
        <w:rPr>
          <w:rFonts w:ascii="仿宋_GB2312" w:eastAsia="仿宋_GB2312" w:hAnsi="宋体" w:cs="宋体"/>
          <w:color w:val="000000"/>
          <w:sz w:val="32"/>
          <w:szCs w:val="32"/>
        </w:rPr>
      </w:pPr>
    </w:p>
    <w:p w14:paraId="75D46BCF" w14:textId="77777777" w:rsidR="005909D1" w:rsidRDefault="005909D1">
      <w:pPr>
        <w:spacing w:line="520" w:lineRule="exact"/>
        <w:rPr>
          <w:rFonts w:ascii="仿宋_GB2312" w:eastAsia="仿宋_GB2312" w:hAnsi="宋体" w:cs="宋体"/>
          <w:color w:val="000000"/>
          <w:sz w:val="32"/>
          <w:szCs w:val="32"/>
        </w:rPr>
      </w:pPr>
    </w:p>
    <w:p w14:paraId="7138EB24" w14:textId="77777777" w:rsidR="005909D1" w:rsidRDefault="005909D1">
      <w:pPr>
        <w:spacing w:line="520" w:lineRule="exact"/>
        <w:rPr>
          <w:rFonts w:ascii="仿宋_GB2312" w:eastAsia="仿宋_GB2312" w:hAnsi="宋体" w:cs="宋体"/>
          <w:color w:val="000000"/>
          <w:sz w:val="32"/>
          <w:szCs w:val="32"/>
        </w:rPr>
      </w:pPr>
    </w:p>
    <w:p w14:paraId="2FA1C987" w14:textId="77777777" w:rsidR="005909D1" w:rsidRDefault="005909D1">
      <w:pPr>
        <w:spacing w:line="520" w:lineRule="exact"/>
        <w:rPr>
          <w:rFonts w:ascii="仿宋_GB2312" w:eastAsia="仿宋_GB2312" w:hAnsi="宋体" w:cs="宋体"/>
          <w:color w:val="000000"/>
          <w:sz w:val="32"/>
          <w:szCs w:val="32"/>
        </w:rPr>
      </w:pPr>
    </w:p>
    <w:p w14:paraId="6CBD06D9" w14:textId="77777777" w:rsidR="005909D1" w:rsidRDefault="005909D1">
      <w:pPr>
        <w:spacing w:line="520" w:lineRule="exact"/>
        <w:rPr>
          <w:rFonts w:ascii="仿宋_GB2312" w:eastAsia="仿宋_GB2312" w:hAnsi="宋体" w:cs="宋体"/>
          <w:color w:val="000000"/>
          <w:sz w:val="32"/>
          <w:szCs w:val="32"/>
        </w:rPr>
      </w:pPr>
    </w:p>
    <w:p w14:paraId="2ABCA5A0" w14:textId="77777777" w:rsidR="005909D1" w:rsidRDefault="005909D1">
      <w:pPr>
        <w:spacing w:line="520" w:lineRule="exact"/>
        <w:rPr>
          <w:rFonts w:ascii="仿宋_GB2312" w:eastAsia="仿宋_GB2312" w:hAnsi="宋体" w:cs="宋体"/>
          <w:color w:val="000000"/>
          <w:sz w:val="32"/>
          <w:szCs w:val="32"/>
        </w:rPr>
      </w:pPr>
    </w:p>
    <w:p w14:paraId="222AA918" w14:textId="77777777" w:rsidR="005909D1" w:rsidRDefault="005909D1">
      <w:pPr>
        <w:spacing w:line="520" w:lineRule="exact"/>
        <w:rPr>
          <w:rFonts w:ascii="仿宋_GB2312" w:eastAsia="仿宋_GB2312" w:hAnsi="宋体" w:cs="宋体"/>
          <w:color w:val="000000"/>
          <w:sz w:val="32"/>
          <w:szCs w:val="32"/>
        </w:rPr>
      </w:pPr>
    </w:p>
    <w:p w14:paraId="59A5B983" w14:textId="77777777" w:rsidR="005909D1" w:rsidRDefault="005909D1">
      <w:pPr>
        <w:spacing w:line="520" w:lineRule="exact"/>
        <w:rPr>
          <w:rFonts w:ascii="仿宋_GB2312" w:eastAsia="仿宋_GB2312" w:hAnsi="宋体" w:cs="宋体"/>
          <w:color w:val="000000"/>
          <w:sz w:val="32"/>
          <w:szCs w:val="32"/>
        </w:rPr>
      </w:pPr>
    </w:p>
    <w:p w14:paraId="45CAAE7B" w14:textId="77777777" w:rsidR="005909D1" w:rsidRDefault="005909D1">
      <w:pPr>
        <w:spacing w:line="520" w:lineRule="exact"/>
        <w:rPr>
          <w:rFonts w:ascii="仿宋_GB2312" w:eastAsia="仿宋_GB2312" w:hAnsi="宋体" w:cs="宋体"/>
          <w:color w:val="000000"/>
          <w:sz w:val="32"/>
          <w:szCs w:val="32"/>
        </w:rPr>
      </w:pPr>
    </w:p>
    <w:p w14:paraId="0B948100" w14:textId="77777777" w:rsidR="005909D1" w:rsidRDefault="005909D1">
      <w:pPr>
        <w:spacing w:line="520" w:lineRule="exact"/>
        <w:rPr>
          <w:rFonts w:ascii="仿宋_GB2312" w:eastAsia="仿宋_GB2312" w:hAnsi="宋体" w:cs="宋体"/>
          <w:color w:val="000000"/>
          <w:sz w:val="32"/>
          <w:szCs w:val="32"/>
        </w:rPr>
      </w:pPr>
    </w:p>
    <w:p w14:paraId="5B258815" w14:textId="77777777" w:rsidR="005909D1" w:rsidRDefault="005909D1">
      <w:pPr>
        <w:spacing w:line="520" w:lineRule="exact"/>
        <w:rPr>
          <w:rFonts w:ascii="仿宋_GB2312" w:eastAsia="仿宋_GB2312" w:hAnsi="宋体" w:cs="宋体"/>
          <w:color w:val="000000"/>
          <w:sz w:val="32"/>
          <w:szCs w:val="32"/>
        </w:rPr>
      </w:pPr>
    </w:p>
    <w:p w14:paraId="49E2787A" w14:textId="77777777" w:rsidR="005909D1" w:rsidRDefault="00A339A7">
      <w:pPr>
        <w:spacing w:line="520" w:lineRule="exact"/>
        <w:rPr>
          <w:rFonts w:ascii="楷体_GB2312" w:eastAsia="楷体_GB2312" w:hAnsi="楷体_GB2312" w:cs="楷体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楷体_GB2312" w:eastAsia="楷体_GB2312" w:hAnsi="楷体_GB2312" w:cs="楷体_GB2312" w:hint="eastAsia"/>
          <w:color w:val="000000"/>
          <w:sz w:val="32"/>
          <w:szCs w:val="32"/>
        </w:rPr>
        <w:t>王兆社</w:t>
      </w:r>
    </w:p>
    <w:p w14:paraId="1034BAE9" w14:textId="77777777" w:rsidR="005909D1" w:rsidRDefault="00A339A7">
      <w:pPr>
        <w:spacing w:line="52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王伟</w:t>
      </w:r>
      <w:r>
        <w:rPr>
          <w:rFonts w:ascii="仿宋_GB2312" w:eastAsia="仿宋_GB2312" w:hAnsi="Malgun Gothic Semilight" w:cs="Malgun Gothic Semilight" w:hint="eastAsia"/>
          <w:color w:val="000000"/>
          <w:sz w:val="32"/>
          <w:szCs w:val="32"/>
        </w:rPr>
        <w:t xml:space="preserve">  3271099</w:t>
      </w:r>
    </w:p>
    <w:p w14:paraId="51F34746" w14:textId="77777777" w:rsidR="005909D1" w:rsidRDefault="00A339A7">
      <w:pPr>
        <w:spacing w:line="52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lastRenderedPageBreak/>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宋体" w:cs="宋体" w:hint="eastAsia"/>
          <w:color w:val="000000"/>
          <w:sz w:val="32"/>
          <w:szCs w:val="32"/>
        </w:rPr>
        <w:t>，市公安局，市自然资源和规划局。</w:t>
      </w:r>
    </w:p>
    <w:sectPr w:rsidR="005909D1">
      <w:headerReference w:type="default" r:id="rId7"/>
      <w:footerReference w:type="default" r:id="rId8"/>
      <w:pgSz w:w="11906" w:h="16838"/>
      <w:pgMar w:top="1440" w:right="1800" w:bottom="1417" w:left="1800"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D973" w14:textId="77777777" w:rsidR="00A339A7" w:rsidRDefault="00A339A7">
      <w:r>
        <w:separator/>
      </w:r>
    </w:p>
  </w:endnote>
  <w:endnote w:type="continuationSeparator" w:id="0">
    <w:p w14:paraId="6F13A573" w14:textId="77777777" w:rsidR="00A339A7" w:rsidRDefault="00A3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5776" w14:textId="77777777" w:rsidR="005909D1" w:rsidRDefault="00A339A7">
    <w:pPr>
      <w:pStyle w:val="a3"/>
    </w:pPr>
    <w:r>
      <w:rPr>
        <w:noProof/>
      </w:rPr>
      <mc:AlternateContent>
        <mc:Choice Requires="wps">
          <w:drawing>
            <wp:anchor distT="0" distB="0" distL="114300" distR="114300" simplePos="0" relativeHeight="251658240" behindDoc="0" locked="0" layoutInCell="1" allowOverlap="1" wp14:anchorId="4A36D52F" wp14:editId="349D461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5B36D" w14:textId="77777777" w:rsidR="005909D1" w:rsidRDefault="00A339A7">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wrap="none" lIns="0" tIns="0" rIns="0" bIns="0">
                      <a:spAutoFit/>
                    </wps:bodyPr>
                  </wps:wsp>
                </a:graphicData>
              </a:graphic>
            </wp:anchor>
          </w:drawing>
        </mc:Choice>
        <mc:Fallback>
          <w:pict>
            <v:shapetype w14:anchorId="4A36D52F"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1095B36D" w14:textId="77777777" w:rsidR="005909D1" w:rsidRDefault="00A339A7">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7E32" w14:textId="77777777" w:rsidR="00A339A7" w:rsidRDefault="00A339A7">
      <w:r>
        <w:separator/>
      </w:r>
    </w:p>
  </w:footnote>
  <w:footnote w:type="continuationSeparator" w:id="0">
    <w:p w14:paraId="162919FD" w14:textId="77777777" w:rsidR="00A339A7" w:rsidRDefault="00A33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8B05" w14:textId="77777777" w:rsidR="005909D1" w:rsidRDefault="005909D1">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DC1168"/>
    <w:rsid w:val="005909D1"/>
    <w:rsid w:val="00A339A7"/>
    <w:rsid w:val="00F034ED"/>
    <w:rsid w:val="01DC1168"/>
    <w:rsid w:val="01EA6369"/>
    <w:rsid w:val="061D3060"/>
    <w:rsid w:val="08DD577C"/>
    <w:rsid w:val="0981089D"/>
    <w:rsid w:val="09DF06B3"/>
    <w:rsid w:val="0AFF020A"/>
    <w:rsid w:val="0C270C5D"/>
    <w:rsid w:val="0C280BB5"/>
    <w:rsid w:val="0F6B07E1"/>
    <w:rsid w:val="11370DAF"/>
    <w:rsid w:val="116F4036"/>
    <w:rsid w:val="13DB70B2"/>
    <w:rsid w:val="14864037"/>
    <w:rsid w:val="15A61FDD"/>
    <w:rsid w:val="1C63168E"/>
    <w:rsid w:val="1C6F32E8"/>
    <w:rsid w:val="1D4F07AB"/>
    <w:rsid w:val="1E5F3092"/>
    <w:rsid w:val="20321DD0"/>
    <w:rsid w:val="207F7C58"/>
    <w:rsid w:val="21455926"/>
    <w:rsid w:val="241024FF"/>
    <w:rsid w:val="25773637"/>
    <w:rsid w:val="2AE33509"/>
    <w:rsid w:val="306B70DC"/>
    <w:rsid w:val="31993005"/>
    <w:rsid w:val="32FF4F58"/>
    <w:rsid w:val="36445AA0"/>
    <w:rsid w:val="374C011F"/>
    <w:rsid w:val="394D17E4"/>
    <w:rsid w:val="4425620E"/>
    <w:rsid w:val="454758F4"/>
    <w:rsid w:val="45B808AF"/>
    <w:rsid w:val="476369F1"/>
    <w:rsid w:val="47984F0A"/>
    <w:rsid w:val="4D6047FC"/>
    <w:rsid w:val="4EF52CBF"/>
    <w:rsid w:val="53EF7F6D"/>
    <w:rsid w:val="54631A94"/>
    <w:rsid w:val="54783EE3"/>
    <w:rsid w:val="57B30A03"/>
    <w:rsid w:val="5C3B74FE"/>
    <w:rsid w:val="5F88367A"/>
    <w:rsid w:val="5FFC33B0"/>
    <w:rsid w:val="648C087B"/>
    <w:rsid w:val="65D22DC1"/>
    <w:rsid w:val="68C73542"/>
    <w:rsid w:val="6CD25CB5"/>
    <w:rsid w:val="73017AB3"/>
    <w:rsid w:val="75F40321"/>
    <w:rsid w:val="7F1349DA"/>
    <w:rsid w:val="7F2A2994"/>
    <w:rsid w:val="7F32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60C74"/>
  <w15:docId w15:val="{D2818A65-3F27-4633-A92F-E403F7AD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firstLine="630"/>
    </w:pPr>
    <w:rPr>
      <w:sz w:val="32"/>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 w:type="character" w:styleId="a7">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dc:creator>
  <cp:lastModifiedBy>Admin</cp:lastModifiedBy>
  <cp:revision>2</cp:revision>
  <cp:lastPrinted>2019-06-29T06:37:00Z</cp:lastPrinted>
  <dcterms:created xsi:type="dcterms:W3CDTF">2019-03-15T01:18:00Z</dcterms:created>
  <dcterms:modified xsi:type="dcterms:W3CDTF">2024-05-22T06:21:00Z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