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ascii="仿宋_GB2312" w:hAnsi="仿宋_GB2312" w:eastAsia="仿宋_GB2312" w:cs="仿宋_GB2312"/>
          <w:color w:val="000000"/>
          <w:spacing w:val="-8"/>
          <w:sz w:val="32"/>
          <w:szCs w:val="32"/>
        </w:rPr>
      </w:pPr>
    </w:p>
    <w:p>
      <w:pPr>
        <w:spacing w:line="490" w:lineRule="exact"/>
        <w:jc w:val="right"/>
        <w:rPr>
          <w:rFonts w:ascii="仿宋_GB2312" w:hAnsi="仿宋_GB2312" w:eastAsia="仿宋_GB2312" w:cs="仿宋_GB2312"/>
          <w:color w:val="000000"/>
          <w:spacing w:val="-8"/>
          <w:sz w:val="32"/>
          <w:szCs w:val="32"/>
        </w:rPr>
      </w:pPr>
    </w:p>
    <w:p>
      <w:pPr>
        <w:spacing w:line="490" w:lineRule="exact"/>
        <w:jc w:val="right"/>
        <w:rPr>
          <w:rFonts w:ascii="仿宋_GB2312" w:hAnsi="仿宋_GB2312" w:eastAsia="仿宋_GB2312" w:cs="仿宋_GB2312"/>
          <w:color w:val="000000"/>
          <w:spacing w:val="-8"/>
          <w:sz w:val="32"/>
          <w:szCs w:val="32"/>
        </w:rPr>
      </w:pPr>
    </w:p>
    <w:p>
      <w:pPr>
        <w:spacing w:line="490" w:lineRule="exact"/>
        <w:jc w:val="right"/>
        <w:rPr>
          <w:rFonts w:ascii="仿宋_GB2312" w:hAnsi="仿宋_GB2312" w:eastAsia="仿宋_GB2312" w:cs="仿宋_GB2312"/>
          <w:color w:val="000000"/>
          <w:spacing w:val="-8"/>
          <w:sz w:val="32"/>
          <w:szCs w:val="32"/>
        </w:rPr>
      </w:pPr>
    </w:p>
    <w:p>
      <w:pPr>
        <w:spacing w:line="490" w:lineRule="exact"/>
        <w:jc w:val="right"/>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5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办理结果：A</w:t>
      </w:r>
    </w:p>
    <w:p>
      <w:pPr>
        <w:spacing w:line="560" w:lineRule="exact"/>
        <w:jc w:val="right"/>
        <w:rPr>
          <w:rFonts w:ascii="仿宋" w:hAnsi="仿宋" w:eastAsia="仿宋" w:cs="Malgun Gothic Semilight"/>
          <w:color w:val="000000"/>
          <w:sz w:val="32"/>
          <w:szCs w:val="32"/>
        </w:rPr>
      </w:pPr>
      <w:r>
        <w:rPr>
          <w:rFonts w:hint="eastAsia" w:ascii="仿宋_GB2312" w:hAnsi="仿宋_GB2312" w:eastAsia="仿宋_GB2312" w:cs="仿宋_GB2312"/>
          <w:color w:val="000000"/>
          <w:sz w:val="32"/>
          <w:szCs w:val="32"/>
        </w:rPr>
        <w:t>邯房建议字</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2019</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第7号</w:t>
      </w:r>
    </w:p>
    <w:p>
      <w:pPr>
        <w:spacing w:line="560" w:lineRule="exact"/>
        <w:ind w:firstLine="5352" w:firstLineChars="1784"/>
        <w:rPr>
          <w:rFonts w:ascii="仿宋" w:hAnsi="仿宋" w:eastAsia="仿宋" w:cs="Malgun Gothic Semilight"/>
          <w:color w:val="000000"/>
          <w:sz w:val="30"/>
          <w:szCs w:val="30"/>
        </w:rPr>
      </w:pPr>
    </w:p>
    <w:p>
      <w:pPr>
        <w:jc w:val="center"/>
        <w:rPr>
          <w:rFonts w:ascii="宋体" w:hAnsi="宋体"/>
          <w:b/>
          <w:sz w:val="44"/>
          <w:szCs w:val="44"/>
        </w:rPr>
      </w:pPr>
      <w:r>
        <w:rPr>
          <w:rFonts w:hint="eastAsia" w:ascii="宋体" w:hAnsi="宋体"/>
          <w:b/>
          <w:sz w:val="44"/>
          <w:szCs w:val="44"/>
        </w:rPr>
        <w:t>对邯郸市第十五届人民代表大会</w:t>
      </w:r>
    </w:p>
    <w:p>
      <w:pPr>
        <w:jc w:val="center"/>
        <w:rPr>
          <w:rFonts w:ascii="宋体" w:hAnsi="宋体"/>
          <w:b/>
          <w:sz w:val="44"/>
          <w:szCs w:val="44"/>
        </w:rPr>
      </w:pPr>
      <w:r>
        <w:rPr>
          <w:rFonts w:hint="eastAsia" w:ascii="宋体" w:hAnsi="宋体"/>
          <w:b/>
          <w:sz w:val="44"/>
          <w:szCs w:val="44"/>
        </w:rPr>
        <w:t>第四次会议第128号建议的答复</w:t>
      </w:r>
    </w:p>
    <w:p>
      <w:pPr>
        <w:ind w:firstLine="645"/>
        <w:rPr>
          <w:rFonts w:ascii="黑体" w:hAnsi="黑体" w:eastAsia="黑体"/>
          <w:bCs/>
          <w:sz w:val="32"/>
          <w:szCs w:val="32"/>
        </w:rPr>
      </w:pPr>
    </w:p>
    <w:p>
      <w:pPr>
        <w:rPr>
          <w:rFonts w:ascii="仿宋_GB2312" w:hAnsi="仿宋" w:eastAsia="仿宋_GB2312"/>
          <w:sz w:val="32"/>
          <w:szCs w:val="32"/>
        </w:rPr>
      </w:pPr>
      <w:r>
        <w:rPr>
          <w:rFonts w:hint="eastAsia" w:ascii="仿宋_GB2312" w:hAnsi="仿宋" w:eastAsia="仿宋_GB2312"/>
          <w:sz w:val="32"/>
          <w:szCs w:val="32"/>
        </w:rPr>
        <w:t>苏睿霞代表：</w:t>
      </w:r>
    </w:p>
    <w:p>
      <w:pPr>
        <w:ind w:firstLine="645"/>
        <w:rPr>
          <w:rFonts w:ascii="仿宋_GB2312" w:hAnsi="仿宋" w:eastAsia="仿宋_GB2312"/>
          <w:sz w:val="32"/>
          <w:szCs w:val="32"/>
        </w:rPr>
      </w:pPr>
      <w:r>
        <w:rPr>
          <w:rFonts w:hint="eastAsia" w:ascii="仿宋_GB2312" w:hAnsi="仿宋" w:eastAsia="仿宋_GB2312"/>
          <w:sz w:val="32"/>
          <w:szCs w:val="32"/>
        </w:rPr>
        <w:t>您提出的关于规范房地产开发企业经营行为的建议收悉，现答复如下：</w:t>
      </w:r>
    </w:p>
    <w:p>
      <w:pPr>
        <w:ind w:firstLine="640" w:firstLineChars="200"/>
        <w:rPr>
          <w:rFonts w:ascii="仿宋_GB2312" w:eastAsia="仿宋_GB2312"/>
          <w:sz w:val="32"/>
          <w:szCs w:val="32"/>
        </w:rPr>
      </w:pPr>
      <w:r>
        <w:rPr>
          <w:rFonts w:hint="eastAsia" w:ascii="仿宋_GB2312" w:hAnsi="仿宋" w:eastAsia="仿宋_GB2312"/>
          <w:sz w:val="32"/>
          <w:szCs w:val="32"/>
        </w:rPr>
        <w:t>近几年</w:t>
      </w:r>
      <w:r>
        <w:rPr>
          <w:rFonts w:hint="eastAsia" w:ascii="仿宋_GB2312" w:eastAsia="仿宋_GB2312"/>
          <w:sz w:val="32"/>
          <w:szCs w:val="32"/>
        </w:rPr>
        <w:t>，市委、市政府对房地产市场监管高度重视，市领导要求在全市开展商品房销售专项整治工作，跃峰副市长对专项整治工作亲自动员部署，并多次召开专题会和房地产开发企业座谈会，听取我市房地产市场运行情况、违法违规行为治理情况及开发企业的经营情况，要求建立房地产市场监管长效机制，常抓常管长效。近年来，我们坚持分级监督，突出重点，创新举措，通过开展专项整治活动、建立长效机制等措施，扭转了被动局面，房地产交易市场得到规范。2019年，我局还将整顿市场秩序列为局重点工作，持续加强房地产市场监管。</w:t>
      </w:r>
    </w:p>
    <w:p>
      <w:pPr>
        <w:ind w:firstLine="640" w:firstLineChars="200"/>
        <w:rPr>
          <w:rFonts w:ascii="黑体" w:hAnsi="黑体" w:eastAsia="黑体"/>
          <w:sz w:val="32"/>
          <w:szCs w:val="32"/>
        </w:rPr>
      </w:pPr>
      <w:r>
        <w:rPr>
          <w:rFonts w:hint="eastAsia" w:ascii="黑体" w:hAnsi="黑体" w:eastAsia="黑体"/>
          <w:sz w:val="32"/>
          <w:szCs w:val="32"/>
        </w:rPr>
        <w:t>一、工作措施</w:t>
      </w:r>
    </w:p>
    <w:p>
      <w:pPr>
        <w:ind w:firstLine="643" w:firstLineChars="200"/>
        <w:rPr>
          <w:rFonts w:ascii="仿宋_GB2312" w:hAnsi="仿宋" w:eastAsia="仿宋_GB2312"/>
          <w:sz w:val="32"/>
          <w:szCs w:val="32"/>
        </w:rPr>
      </w:pPr>
      <w:r>
        <w:rPr>
          <w:rFonts w:hint="eastAsia" w:ascii="楷体_GB2312" w:hAnsi="仿宋" w:eastAsia="楷体_GB2312"/>
          <w:b/>
          <w:sz w:val="32"/>
          <w:szCs w:val="32"/>
        </w:rPr>
        <w:t>一是不断完善房产交易市场监管长效机制。</w:t>
      </w:r>
      <w:r>
        <w:rPr>
          <w:rFonts w:hint="eastAsia" w:ascii="仿宋_GB2312" w:hAnsi="仿宋" w:eastAsia="仿宋_GB2312"/>
          <w:sz w:val="32"/>
          <w:szCs w:val="32"/>
        </w:rPr>
        <w:t>2018年1月10日，市政府印发了《邯郸市商品房销售监管的若干规定》（邯政规〔2018〕1号），明确了房地产开发企业销售商品房应遵守的规定、房地产中介机构应遵守的规定，对各部门加强商品房销售监管做出了具体规定、对违法违规行为的处理做出明确规定，为有效监管提供制度支撑。</w:t>
      </w:r>
    </w:p>
    <w:p>
      <w:pPr>
        <w:ind w:firstLine="640" w:firstLineChars="200"/>
        <w:rPr>
          <w:rFonts w:ascii="仿宋_GB2312" w:hAnsi="仿宋" w:eastAsia="仿宋_GB2312"/>
          <w:sz w:val="32"/>
          <w:szCs w:val="32"/>
        </w:rPr>
      </w:pPr>
      <w:r>
        <w:rPr>
          <w:rFonts w:hint="eastAsia" w:ascii="仿宋_GB2312" w:hAnsi="仿宋" w:eastAsia="仿宋_GB2312"/>
          <w:sz w:val="32"/>
          <w:szCs w:val="32"/>
        </w:rPr>
        <w:t>2018年7月3日，市政府办公厅印发了《关于加强行业管理促进房地产市场健康发展的实施意见》，细化了禁止房地产7种经营行为和12种资质处分行为。</w:t>
      </w:r>
    </w:p>
    <w:p>
      <w:pPr>
        <w:ind w:firstLine="640" w:firstLineChars="200"/>
        <w:rPr>
          <w:rFonts w:ascii="仿宋_GB2312" w:hAnsi="仿宋" w:eastAsia="仿宋_GB2312"/>
          <w:sz w:val="32"/>
          <w:szCs w:val="32"/>
        </w:rPr>
      </w:pPr>
      <w:r>
        <w:rPr>
          <w:rFonts w:hint="eastAsia" w:ascii="仿宋_GB2312" w:hAnsi="仿宋" w:eastAsia="仿宋_GB2312"/>
          <w:sz w:val="32"/>
          <w:szCs w:val="32"/>
        </w:rPr>
        <w:t>2018年7月，邯郸市中级人民法院、邯郸市人民检察院、邯郸市公安局、邯郸市司法局四部门联合发出《关于开展依法打击房地产领域违法犯罪行为专项行动的通告》。该通告从2018年8月初开始至2019年7月底，在全市开展依法打击房地产领域违法犯罪行为的专项行动，依法规范房地产市场秩序。</w:t>
      </w:r>
    </w:p>
    <w:p>
      <w:pPr>
        <w:ind w:firstLine="640" w:firstLineChars="200"/>
        <w:rPr>
          <w:rFonts w:ascii="仿宋_GB2312" w:hAnsi="仿宋" w:eastAsia="仿宋_GB2312"/>
          <w:sz w:val="32"/>
          <w:szCs w:val="32"/>
        </w:rPr>
      </w:pPr>
      <w:r>
        <w:rPr>
          <w:rFonts w:hint="eastAsia" w:ascii="仿宋_GB2312" w:hAnsi="仿宋" w:eastAsia="仿宋_GB2312"/>
          <w:sz w:val="32"/>
          <w:szCs w:val="32"/>
        </w:rPr>
        <w:t>2018年11月2日，市建设局、房管局等9部门印发了《关于建立健全房地产开发领域违法建设防控长效机制的实施意见》（邯建法〔2018〕329号），形成了对房地产违法建设的闭合管理和无缝隙监管。</w:t>
      </w:r>
    </w:p>
    <w:p>
      <w:pPr>
        <w:ind w:firstLine="640" w:firstLineChars="200"/>
        <w:rPr>
          <w:rFonts w:ascii="仿宋_GB2312" w:hAnsi="微软雅黑" w:eastAsia="仿宋_GB2312" w:cs="宋体"/>
          <w:color w:val="000000"/>
          <w:kern w:val="0"/>
          <w:sz w:val="32"/>
          <w:szCs w:val="32"/>
        </w:rPr>
      </w:pPr>
      <w:r>
        <w:rPr>
          <w:rFonts w:hint="eastAsia" w:ascii="仿宋_GB2312" w:hAnsi="仿宋" w:eastAsia="仿宋_GB2312"/>
          <w:sz w:val="32"/>
          <w:szCs w:val="32"/>
        </w:rPr>
        <w:t>2019年，由于机构改革和执法体制改革，部分单位的职能有所转变，我局又代市政府牵头起草了我市《关于进一步规范房地产交易市场秩序的意见》（邯政规〔2019〕4号），该文件进一步</w:t>
      </w:r>
      <w:r>
        <w:rPr>
          <w:rFonts w:hint="eastAsia" w:ascii="仿宋_GB2312" w:hAnsi="微软雅黑" w:eastAsia="仿宋_GB2312" w:cs="宋体"/>
          <w:color w:val="000000"/>
          <w:kern w:val="0"/>
          <w:sz w:val="32"/>
          <w:szCs w:val="32"/>
        </w:rPr>
        <w:t>明确了主体责任和部门职能，建立了新型网格化监管体系，理顺了房产执法监管处罚体制，为加强市场监管打下了基础。</w:t>
      </w:r>
    </w:p>
    <w:p>
      <w:pPr>
        <w:ind w:firstLine="723" w:firstLineChars="225"/>
        <w:rPr>
          <w:rFonts w:ascii="楷体" w:hAnsi="楷体" w:eastAsia="楷体"/>
          <w:sz w:val="32"/>
          <w:szCs w:val="32"/>
        </w:rPr>
      </w:pPr>
      <w:r>
        <w:rPr>
          <w:rFonts w:hint="eastAsia" w:ascii="楷体_GB2312" w:hAnsi="楷体_GB2312" w:eastAsia="楷体_GB2312" w:cs="楷体_GB2312"/>
          <w:b/>
          <w:color w:val="000000"/>
          <w:sz w:val="32"/>
          <w:szCs w:val="32"/>
        </w:rPr>
        <w:t>二是持续开展房产交易市场专项整治。</w:t>
      </w:r>
      <w:r>
        <w:rPr>
          <w:rFonts w:hint="eastAsia" w:ascii="仿宋_GB2312" w:hAnsi="仿宋" w:eastAsia="仿宋_GB2312"/>
          <w:sz w:val="32"/>
          <w:szCs w:val="32"/>
        </w:rPr>
        <w:t>为落实《邯郸市商品房销售监管的若干规定》，</w:t>
      </w:r>
      <w:r>
        <w:rPr>
          <w:rFonts w:hint="eastAsia" w:ascii="仿宋_GB2312" w:hAnsi="仿宋_GB2312" w:eastAsia="仿宋_GB2312" w:cs="仿宋_GB2312"/>
          <w:color w:val="000000"/>
          <w:sz w:val="32"/>
          <w:szCs w:val="32"/>
        </w:rPr>
        <w:t>2018年，按照市领导要求，在全市开展了为期三个月商品房销售专项整治活动，</w:t>
      </w:r>
      <w:r>
        <w:rPr>
          <w:rFonts w:hint="eastAsia" w:ascii="仿宋_GB2312" w:eastAsia="仿宋_GB2312"/>
          <w:sz w:val="32"/>
          <w:szCs w:val="32"/>
        </w:rPr>
        <w:t>跃峰副市长亲自召开动员部署大会，各县（市、区）住建部门</w:t>
      </w:r>
      <w:r>
        <w:rPr>
          <w:rFonts w:hint="eastAsia" w:ascii="仿宋_GB2312" w:hAnsi="仿宋_GB2312" w:eastAsia="仿宋_GB2312" w:cs="仿宋_GB2312"/>
          <w:color w:val="000000"/>
          <w:sz w:val="32"/>
          <w:szCs w:val="32"/>
        </w:rPr>
        <w:t>联合公安、工商、物价等部门进行了拉网式排查，</w:t>
      </w:r>
      <w:r>
        <w:rPr>
          <w:rFonts w:hint="eastAsia" w:ascii="仿宋_GB2312" w:hAnsi="仿宋" w:eastAsia="仿宋_GB2312"/>
          <w:color w:val="000000"/>
          <w:sz w:val="32"/>
          <w:szCs w:val="32"/>
        </w:rPr>
        <w:t>进一步净化了商品房销售市场，规范了市场秩序。</w:t>
      </w:r>
      <w:r>
        <w:rPr>
          <w:rFonts w:hint="eastAsia" w:ascii="仿宋_GB2312" w:eastAsia="仿宋_GB2312"/>
          <w:color w:val="000000"/>
          <w:sz w:val="32"/>
          <w:szCs w:val="32"/>
        </w:rPr>
        <w:t>下半年，按照立彤市长“要持续，以全省活动之势，深入之、长效之”要求，扩大整治范围和内容，市、县两级相关部门持续加大排查整治力度，整治重点包括</w:t>
      </w:r>
      <w:r>
        <w:rPr>
          <w:rFonts w:hint="eastAsia" w:ascii="仿宋_GB2312" w:hAnsi="仿宋_GB2312" w:eastAsia="仿宋_GB2312" w:cs="仿宋_GB2312"/>
          <w:color w:val="000000"/>
          <w:sz w:val="32"/>
          <w:szCs w:val="32"/>
        </w:rPr>
        <w:t>发布虚假房源信息和广告，恶意炒作，哄抬房价，违规预售等违法违规行为。</w:t>
      </w:r>
    </w:p>
    <w:p>
      <w:pPr>
        <w:ind w:firstLine="720" w:firstLineChars="225"/>
        <w:rPr>
          <w:rFonts w:ascii="仿宋_GB2312" w:hAnsi="仿宋" w:eastAsia="仿宋_GB2312"/>
          <w:sz w:val="32"/>
          <w:szCs w:val="32"/>
        </w:rPr>
      </w:pPr>
      <w:r>
        <w:rPr>
          <w:rFonts w:hint="eastAsia" w:ascii="仿宋" w:hAnsi="仿宋" w:eastAsia="仿宋"/>
          <w:color w:val="000000"/>
          <w:sz w:val="32"/>
          <w:szCs w:val="21"/>
        </w:rPr>
        <w:t>2019年，为了贯彻落实</w:t>
      </w:r>
      <w:r>
        <w:rPr>
          <w:rFonts w:hint="eastAsia" w:ascii="仿宋_GB2312" w:hAnsi="仿宋" w:eastAsia="仿宋_GB2312"/>
          <w:sz w:val="32"/>
          <w:szCs w:val="32"/>
        </w:rPr>
        <w:t>《关于进一步规范房地产交易市场秩序的意见》，按照市政府要求，从3月份开始开展全市房产交易市场专项整治工作，对房地产开发企业和房产中介机构的十六类违法违规行为进行重点打击，目前已基本完成检查任务，下一步将召开总结大会。</w:t>
      </w:r>
    </w:p>
    <w:p>
      <w:pPr>
        <w:ind w:firstLine="643" w:firstLineChars="200"/>
        <w:rPr>
          <w:rFonts w:ascii="楷体" w:hAnsi="楷体" w:eastAsia="楷体" w:cs="宋体"/>
          <w:b/>
          <w:color w:val="000000"/>
          <w:kern w:val="0"/>
          <w:sz w:val="32"/>
          <w:szCs w:val="32"/>
        </w:rPr>
      </w:pPr>
      <w:r>
        <w:rPr>
          <w:rFonts w:hint="eastAsia" w:ascii="楷体_GB2312" w:hAnsi="楷体" w:eastAsia="楷体_GB2312" w:cs="黑体"/>
          <w:b/>
          <w:bCs/>
          <w:sz w:val="32"/>
          <w:szCs w:val="32"/>
        </w:rPr>
        <w:t>三是建立网格化监管体系。</w:t>
      </w:r>
      <w:r>
        <w:rPr>
          <w:rFonts w:hint="eastAsia" w:ascii="仿宋_GB2312" w:hAnsi="微软雅黑" w:eastAsia="仿宋_GB2312" w:cs="宋体"/>
          <w:color w:val="000000"/>
          <w:kern w:val="0"/>
          <w:sz w:val="32"/>
          <w:szCs w:val="32"/>
        </w:rPr>
        <w:t>充分发挥各辖区政府（管委会）、街道办事处（乡镇）的基层职能作用，实行两级分包责任制，建立纵向监管体系，并与市政府相关部门横向监管体系相结合，形成网格化全方位的监管机制，深入推进商品房违法销售和房地产中介机构违规行为的联防联控，综合治理。</w:t>
      </w:r>
    </w:p>
    <w:p>
      <w:pPr>
        <w:spacing w:line="640" w:lineRule="exact"/>
        <w:ind w:firstLine="643" w:firstLineChars="200"/>
        <w:rPr>
          <w:rFonts w:ascii="仿宋_GB2312" w:eastAsia="仿宋_GB2312"/>
          <w:sz w:val="32"/>
          <w:szCs w:val="32"/>
        </w:rPr>
      </w:pPr>
      <w:r>
        <w:rPr>
          <w:rFonts w:hint="eastAsia" w:ascii="楷体_GB2312" w:hAnsi="Arial" w:eastAsia="楷体_GB2312" w:cs="Arial"/>
          <w:b/>
          <w:color w:val="000000"/>
          <w:sz w:val="32"/>
          <w:szCs w:val="32"/>
        </w:rPr>
        <w:t>四是加强对主城区房产交易执法工作的督导。</w:t>
      </w:r>
      <w:r>
        <w:rPr>
          <w:rFonts w:hint="eastAsia" w:ascii="仿宋_GB2312" w:hAnsi="Arial" w:eastAsia="仿宋_GB2312" w:cs="Arial"/>
          <w:color w:val="000000"/>
          <w:sz w:val="32"/>
          <w:szCs w:val="32"/>
        </w:rPr>
        <w:t>我局执法队建立了网格化监管体系，对邯郸市主城区商品房项目管理任务进行分解，执法人员组成八个监管小组，按照任务分解图施行监管项目到人，责任到人，对主城区项目进行日常监督检查。</w:t>
      </w:r>
      <w:r>
        <w:rPr>
          <w:rFonts w:hint="eastAsia" w:ascii="仿宋_GB2312" w:eastAsia="仿宋_GB2312"/>
          <w:sz w:val="32"/>
          <w:szCs w:val="32"/>
        </w:rPr>
        <w:t>2019年专项整治中，对149个房地产开发项目进行了600余次日常督导检查，约谈82家开发企业。25家企业在《邯郸晚报》上登载《承诺书》，下达《不准提前预售通知书》76份，下达《限期整改通知书》52份，联合区住建局关停了11个售楼场所。7月1日-15日，房产稽查执法大队在市主城区开展了违规设立户外广告清理行动，检查广告牌122块，整改5处、拆除4处违规广告牌。7月10日，在邯郸日报刊登《购买新建商品房防范风险提示》，将主城区部分商品房取得预售情况公示，进一步提醒广大群众在购买商品房时，抵制诱惑、擦亮眼睛、谨慎购房。</w:t>
      </w:r>
    </w:p>
    <w:p>
      <w:pPr>
        <w:pStyle w:val="7"/>
        <w:ind w:firstLine="643"/>
        <w:rPr>
          <w:rFonts w:ascii="仿宋_GB2312" w:hAnsi="微软雅黑" w:eastAsia="仿宋_GB2312" w:cs="宋体"/>
          <w:color w:val="000000"/>
          <w:kern w:val="0"/>
          <w:sz w:val="32"/>
          <w:szCs w:val="32"/>
        </w:rPr>
      </w:pPr>
      <w:r>
        <w:rPr>
          <w:rFonts w:hint="eastAsia" w:ascii="楷体_GB2312" w:hAnsi="楷体_GB2312" w:eastAsia="楷体_GB2312" w:cs="楷体_GB2312"/>
          <w:b/>
          <w:bCs/>
          <w:sz w:val="32"/>
          <w:szCs w:val="32"/>
        </w:rPr>
        <w:t>五是</w:t>
      </w:r>
      <w:r>
        <w:rPr>
          <w:rFonts w:hint="eastAsia" w:ascii="楷体_GB2312" w:hAnsi="楷体" w:eastAsia="楷体_GB2312"/>
          <w:b/>
          <w:bCs/>
          <w:sz w:val="32"/>
          <w:szCs w:val="32"/>
        </w:rPr>
        <w:t>加强商品房透明销售网络平台建设。</w:t>
      </w:r>
      <w:r>
        <w:rPr>
          <w:rFonts w:hint="eastAsia" w:ascii="仿宋_GB2312" w:hAnsi="楷体" w:eastAsia="仿宋_GB2312"/>
          <w:sz w:val="32"/>
          <w:szCs w:val="32"/>
        </w:rPr>
        <w:t>2018年</w:t>
      </w:r>
      <w:r>
        <w:rPr>
          <w:rFonts w:hint="eastAsia" w:ascii="仿宋_GB2312" w:hAnsi="仿宋_GB2312" w:eastAsia="仿宋_GB2312" w:cs="仿宋_GB2312"/>
          <w:color w:val="000000"/>
          <w:sz w:val="32"/>
          <w:szCs w:val="32"/>
        </w:rPr>
        <w:t>10月20日，商品房透明销售网（</w:t>
      </w:r>
      <w:r>
        <w:rPr>
          <w:rFonts w:ascii="仿宋_GB2312" w:hAnsi="仿宋_GB2312" w:eastAsia="仿宋_GB2312" w:cs="仿宋_GB2312"/>
          <w:color w:val="000000"/>
          <w:sz w:val="32"/>
          <w:szCs w:val="32"/>
        </w:rPr>
        <w:t>https://www.fwtmxs.com</w:t>
      </w:r>
      <w:r>
        <w:rPr>
          <w:rFonts w:hint="eastAsia" w:ascii="仿宋_GB2312" w:hAnsi="仿宋_GB2312" w:eastAsia="仿宋_GB2312" w:cs="仿宋_GB2312"/>
          <w:color w:val="000000"/>
          <w:sz w:val="32"/>
          <w:szCs w:val="32"/>
        </w:rPr>
        <w:t>）上线运行，方便购房群众及时了解房屋信息，理性购房。房源信息精确到每个项目的整体景观图，每栋楼的预售许可证，以及每栋楼每户的户型图、面积、价格。同时，图表用不同的色块实时更新每户房屋的最新状态（包含可售、已网签、已备案状态），可让用户更直观查看楼盘房屋，做到明明白白购房，有效防止诸多违法违规销售行为。</w:t>
      </w:r>
    </w:p>
    <w:p>
      <w:pPr>
        <w:widowControl/>
        <w:ind w:firstLine="643" w:firstLineChars="200"/>
        <w:jc w:val="left"/>
        <w:rPr>
          <w:rFonts w:ascii="仿宋_GB2312" w:hAnsi="仿宋" w:eastAsia="仿宋_GB2312"/>
          <w:bCs/>
          <w:color w:val="000000"/>
          <w:sz w:val="32"/>
          <w:szCs w:val="32"/>
        </w:rPr>
      </w:pPr>
      <w:r>
        <w:rPr>
          <w:rFonts w:hint="eastAsia" w:ascii="楷体_GB2312" w:hAnsi="楷体" w:eastAsia="楷体_GB2312"/>
          <w:b/>
          <w:bCs/>
          <w:sz w:val="32"/>
          <w:szCs w:val="32"/>
        </w:rPr>
        <w:t>六是多管齐下监督“两书”执行情况。（住宅质量保证书和使用说明书）</w:t>
      </w:r>
      <w:r>
        <w:rPr>
          <w:rFonts w:hint="eastAsia" w:ascii="仿宋_GB2312" w:hAnsi="楷体" w:eastAsia="仿宋_GB2312"/>
          <w:bCs/>
          <w:sz w:val="32"/>
          <w:szCs w:val="32"/>
        </w:rPr>
        <w:t>为督促开发企业执行好 “两书”的相关规定，市建设局采取了以下措施：</w:t>
      </w:r>
      <w:r>
        <w:rPr>
          <w:rFonts w:hint="eastAsia" w:ascii="仿宋_GB2312" w:hAnsi="楷体" w:eastAsia="仿宋_GB2312"/>
          <w:b/>
          <w:bCs/>
          <w:sz w:val="32"/>
          <w:szCs w:val="32"/>
        </w:rPr>
        <w:t>一是</w:t>
      </w:r>
      <w:r>
        <w:rPr>
          <w:rFonts w:hint="eastAsia" w:ascii="仿宋_GB2312" w:hAnsi="仿宋" w:eastAsia="仿宋_GB2312"/>
          <w:b/>
          <w:bCs/>
          <w:sz w:val="32"/>
          <w:szCs w:val="32"/>
        </w:rPr>
        <w:t>将两书执行情况列入资质检查内容</w:t>
      </w:r>
      <w:r>
        <w:rPr>
          <w:rFonts w:hint="eastAsia" w:ascii="仿宋_GB2312" w:hAnsi="仿宋" w:eastAsia="仿宋_GB2312"/>
          <w:b/>
          <w:bCs/>
          <w:color w:val="000000"/>
          <w:sz w:val="32"/>
          <w:szCs w:val="32"/>
        </w:rPr>
        <w:t>。</w:t>
      </w:r>
      <w:r>
        <w:rPr>
          <w:rFonts w:hint="eastAsia" w:ascii="仿宋_GB2312" w:hAnsi="仿宋" w:eastAsia="仿宋_GB2312"/>
          <w:bCs/>
          <w:color w:val="000000"/>
          <w:sz w:val="32"/>
          <w:szCs w:val="32"/>
        </w:rPr>
        <w:t>将两书执行情况作为资质检查的一项内容，要求项目取得预（销）售许可证的企业提供两书执行情况报告，对未提供两书执行情况报告的企业资质检查不予通过，责令限期整改。</w:t>
      </w:r>
      <w:r>
        <w:rPr>
          <w:rFonts w:hint="eastAsia" w:ascii="仿宋_GB2312" w:hAnsi="仿宋" w:eastAsia="仿宋_GB2312"/>
          <w:b/>
          <w:bCs/>
          <w:color w:val="000000"/>
          <w:sz w:val="32"/>
          <w:szCs w:val="32"/>
        </w:rPr>
        <w:t>二是将两书执行情况列入房地产开发建设违法违规行为专项整治内容。</w:t>
      </w:r>
      <w:r>
        <w:rPr>
          <w:rFonts w:hint="eastAsia" w:ascii="仿宋_GB2312" w:hAnsi="仿宋" w:eastAsia="仿宋_GB2312"/>
          <w:bCs/>
          <w:color w:val="000000"/>
          <w:sz w:val="32"/>
          <w:szCs w:val="32"/>
        </w:rPr>
        <w:t>将两书执行情况作为房地产开发建设违法违规行为专项整治检查的一项内容，</w:t>
      </w:r>
      <w:r>
        <w:rPr>
          <w:rFonts w:hint="eastAsia" w:ascii="仿宋_GB2312" w:hAnsi="仿宋" w:eastAsia="仿宋_GB2312"/>
          <w:sz w:val="32"/>
          <w:szCs w:val="32"/>
        </w:rPr>
        <w:t>组织或会同行业监管处室（部门）对开发项目开展专项检查工作，对检查中发现的违规行为进行调查取证并向综合执法部门移交。</w:t>
      </w:r>
      <w:r>
        <w:rPr>
          <w:rFonts w:hint="eastAsia" w:ascii="仿宋_GB2312" w:hAnsi="仿宋" w:eastAsia="仿宋_GB2312"/>
          <w:b/>
          <w:color w:val="000000"/>
          <w:sz w:val="32"/>
          <w:szCs w:val="32"/>
        </w:rPr>
        <w:t>三是将两书执行情况列入建设单位信用管理平台。</w:t>
      </w:r>
      <w:r>
        <w:rPr>
          <w:rFonts w:hint="eastAsia" w:ascii="仿宋_GB2312" w:hAnsi="仿宋" w:eastAsia="仿宋_GB2312"/>
          <w:bCs/>
          <w:color w:val="000000"/>
          <w:sz w:val="32"/>
          <w:szCs w:val="32"/>
        </w:rPr>
        <w:t>将开发企业在商品房交付使用时未向业主提供两书列入扣分项，不定期进行督导检查，发现企业有此违规行为及时进行告知并予以扣分，同时在邯郸建设网上公示（</w:t>
      </w:r>
      <w:r>
        <w:rPr>
          <w:rFonts w:ascii="仿宋_GB2312" w:hAnsi="仿宋" w:eastAsia="仿宋_GB2312"/>
          <w:bCs/>
          <w:color w:val="000000"/>
          <w:sz w:val="32"/>
          <w:szCs w:val="32"/>
        </w:rPr>
        <w:t>http://jsj.hd.gov.cn</w:t>
      </w:r>
      <w:r>
        <w:rPr>
          <w:rFonts w:hint="eastAsia" w:ascii="仿宋_GB2312" w:hAnsi="仿宋" w:eastAsia="仿宋_GB2312"/>
          <w:bCs/>
          <w:color w:val="000000"/>
          <w:sz w:val="32"/>
          <w:szCs w:val="32"/>
        </w:rPr>
        <w:t>）。</w:t>
      </w:r>
    </w:p>
    <w:p>
      <w:pPr>
        <w:ind w:firstLine="643" w:firstLineChars="200"/>
        <w:rPr>
          <w:rFonts w:ascii="仿宋_GB2312" w:hAnsi="楷体" w:eastAsia="仿宋_GB2312"/>
          <w:sz w:val="32"/>
          <w:szCs w:val="32"/>
        </w:rPr>
      </w:pPr>
      <w:r>
        <w:rPr>
          <w:rFonts w:hint="eastAsia" w:ascii="楷体_GB2312" w:hAnsi="仿宋" w:eastAsia="楷体_GB2312"/>
          <w:b/>
          <w:bCs/>
          <w:color w:val="000000"/>
          <w:sz w:val="32"/>
          <w:szCs w:val="32"/>
        </w:rPr>
        <w:t>七是</w:t>
      </w:r>
      <w:r>
        <w:rPr>
          <w:rFonts w:hint="eastAsia" w:ascii="楷体_GB2312" w:hAnsi="楷体" w:eastAsia="楷体_GB2312" w:cs="黑体"/>
          <w:b/>
          <w:bCs/>
          <w:sz w:val="32"/>
          <w:szCs w:val="32"/>
        </w:rPr>
        <w:t>强化全过程严管。</w:t>
      </w:r>
      <w:r>
        <w:rPr>
          <w:rFonts w:hint="eastAsia" w:ascii="仿宋_GB2312" w:hAnsi="仿宋" w:eastAsia="仿宋_GB2312"/>
          <w:bCs/>
          <w:color w:val="000000"/>
          <w:sz w:val="32"/>
          <w:szCs w:val="32"/>
        </w:rPr>
        <w:t>要求各区政府（管委会）要将本辖区国有土地上所有用于销售的房地产开发项目列入监管范围，从项目取得土地《不动产权证书》开始，多措并举进行预警预防，并对交易的各个阶段加强监管，对违规行为进行严肃处理。从规划上来说，</w:t>
      </w:r>
      <w:r>
        <w:rPr>
          <w:rFonts w:hint="eastAsia" w:ascii="仿宋_GB2312" w:hAnsi="仿宋" w:eastAsia="仿宋_GB2312"/>
          <w:b/>
          <w:bCs/>
          <w:color w:val="000000"/>
          <w:sz w:val="32"/>
          <w:szCs w:val="32"/>
        </w:rPr>
        <w:t>一是</w:t>
      </w:r>
      <w:r>
        <w:rPr>
          <w:rFonts w:hint="eastAsia" w:ascii="仿宋_GB2312" w:hAnsi="仿宋" w:eastAsia="仿宋_GB2312"/>
          <w:bCs/>
          <w:color w:val="000000"/>
          <w:sz w:val="32"/>
          <w:szCs w:val="32"/>
        </w:rPr>
        <w:t>严格规划审批，对城市规划区范围内实施统一规划管理，严把规划建设审查关，严格按照国家政策和现行技术规范，对项目的容积率、建筑间距、绿地率、建筑密度等指标进行严格审查，同时邀请专家、相关部门、公众代表等层层把关，加强规划的严</w:t>
      </w:r>
      <w:r>
        <w:rPr>
          <w:rFonts w:hint="eastAsia" w:ascii="仿宋_GB2312" w:hAnsi="仿宋_GB2312" w:eastAsia="仿宋_GB2312" w:cs="仿宋_GB2312"/>
          <w:sz w:val="32"/>
          <w:szCs w:val="32"/>
        </w:rPr>
        <w:t>肃性，确保各项规划得到刚性实施；</w:t>
      </w:r>
      <w:r>
        <w:rPr>
          <w:rFonts w:hint="eastAsia" w:ascii="仿宋_GB2312" w:hAnsi="仿宋_GB2312" w:eastAsia="仿宋_GB2312" w:cs="仿宋_GB2312"/>
          <w:b/>
          <w:bCs/>
          <w:sz w:val="32"/>
          <w:szCs w:val="32"/>
        </w:rPr>
        <w:t>二是</w:t>
      </w:r>
      <w:r>
        <w:rPr>
          <w:rFonts w:hint="eastAsia" w:ascii="仿宋_GB2312" w:hAnsi="仿宋_GB2312" w:eastAsia="仿宋_GB2312" w:cs="仿宋_GB2312"/>
          <w:bCs/>
          <w:sz w:val="32"/>
          <w:szCs w:val="32"/>
        </w:rPr>
        <w:t>充分发挥执法联动机制的作用，强化违法建设第一时间制止机制，</w:t>
      </w:r>
      <w:r>
        <w:rPr>
          <w:rFonts w:hint="eastAsia" w:ascii="仿宋_GB2312" w:hAnsi="仿宋_GB2312" w:eastAsia="仿宋_GB2312" w:cs="仿宋_GB2312"/>
          <w:sz w:val="32"/>
          <w:szCs w:val="32"/>
        </w:rPr>
        <w:t>严格落实省住建厅、国土厅等5个部门出台的《关于建立健全房地产开发领域违法建设防控治理长效机制的实施意见》和市建设局、规划局等9部门出台的《关于建立健全房地产开发领域违法建设防控治理长效机制的实施意见》有关要求，对拒不停止违法建设的，将采取停水、停电、停止预拌混凝土及砂浆供应等措施，必要时要采取堵路、断路措施，切实有效地制止违法行为；</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对违法建设的大惩戒力度，使违法建设者不得利，对增加面积的违法建设行为，不论何种情况、何种项目、任何单位，一律作出拆除并处罚款处理，不能拆除的，没收实物或违法收入，未领取《建设工程规划许可证》开工建设的，一律依法填平基坑、拆除违法建筑物或其他设施，恢复原状并处罚款；</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严格执行行政执法“三项制度”（行政执法公示制度、执法全过程记录制度、重大执法决定法制审核制度），做好行政执法的事前、事中、事后公示，让群众更好的进行监督。</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加强对规划监督管理的研究，找出既能减少执法人员的现场监管的频率，又能及时发现违法建设行为。对建设单位实行信用等级制度，对信用等级高的建设单位的工地实行“双随机抽查机制”，对信用等级低的建设单位的工地仍坚持原来的监管机制，严格做到违法建设“零容忍”。</w:t>
      </w:r>
    </w:p>
    <w:p>
      <w:pPr>
        <w:ind w:firstLine="643" w:firstLineChars="200"/>
        <w:rPr>
          <w:rFonts w:ascii="仿宋_GB2312" w:eastAsia="仿宋_GB2312"/>
          <w:spacing w:val="-6"/>
          <w:sz w:val="32"/>
          <w:szCs w:val="32"/>
        </w:rPr>
      </w:pPr>
      <w:r>
        <w:rPr>
          <w:rFonts w:hint="eastAsia" w:ascii="楷体_GB2312" w:eastAsia="楷体_GB2312"/>
          <w:b/>
          <w:sz w:val="32"/>
          <w:szCs w:val="32"/>
        </w:rPr>
        <w:t>八是建立信用平台，开展联合惩戒。</w:t>
      </w:r>
      <w:r>
        <w:rPr>
          <w:rFonts w:hint="eastAsia" w:ascii="仿宋_GB2312" w:eastAsia="仿宋_GB2312"/>
          <w:sz w:val="32"/>
          <w:szCs w:val="32"/>
        </w:rPr>
        <w:t>2019年5月，省住建厅印发了《河北省房地产企业严重失信名单管理暂行办法》（冀建法改</w:t>
      </w:r>
      <w:r>
        <w:rPr>
          <w:rFonts w:hint="eastAsia" w:ascii="仿宋_GB2312" w:eastAsia="仿宋_GB2312"/>
          <w:spacing w:val="-6"/>
          <w:sz w:val="32"/>
          <w:szCs w:val="32"/>
        </w:rPr>
        <w:t>〔2019〕8号</w:t>
      </w:r>
      <w:r>
        <w:rPr>
          <w:rFonts w:hint="eastAsia" w:ascii="仿宋_GB2312" w:eastAsia="仿宋_GB2312"/>
          <w:sz w:val="32"/>
          <w:szCs w:val="32"/>
        </w:rPr>
        <w:t>）。</w:t>
      </w:r>
      <w:r>
        <w:rPr>
          <w:rFonts w:hint="eastAsia" w:ascii="仿宋_GB2312" w:eastAsia="仿宋_GB2312"/>
          <w:spacing w:val="-6"/>
          <w:sz w:val="32"/>
          <w:szCs w:val="32"/>
        </w:rPr>
        <w:t>另外，对于违法违规的房地产开发企业可列入失信企业名单，推送至邯郸市信用信息公共平台“信用邯郸”，相关部门根据《关于对房地产领域相关失信责任主体实施联合惩戒的合作备忘录》（发改财金〔2017〕1206号），依法依规对违法违规房地产开发企业进行联合惩戒。下一步，我们将按照省厅及相关文件要求</w:t>
      </w:r>
      <w:r>
        <w:rPr>
          <w:rFonts w:hint="eastAsia" w:ascii="仿宋_GB2312" w:eastAsia="仿宋_GB2312"/>
          <w:sz w:val="32"/>
          <w:szCs w:val="32"/>
        </w:rPr>
        <w:t>，</w:t>
      </w:r>
      <w:r>
        <w:rPr>
          <w:rFonts w:hint="eastAsia" w:ascii="仿宋_GB2312" w:eastAsia="仿宋_GB2312"/>
          <w:spacing w:val="-6"/>
          <w:sz w:val="32"/>
          <w:szCs w:val="32"/>
        </w:rPr>
        <w:t>对违法违规房地产开发企业列入失信名单，进行联合惩戒。</w:t>
      </w:r>
    </w:p>
    <w:p>
      <w:pPr>
        <w:spacing w:line="560" w:lineRule="exact"/>
        <w:ind w:firstLine="720" w:firstLineChars="225"/>
        <w:rPr>
          <w:rFonts w:ascii="黑体" w:hAnsi="黑体" w:eastAsia="黑体"/>
          <w:sz w:val="32"/>
          <w:szCs w:val="32"/>
        </w:rPr>
      </w:pPr>
      <w:r>
        <w:rPr>
          <w:rFonts w:hint="eastAsia" w:ascii="黑体" w:hAnsi="黑体" w:eastAsia="黑体"/>
          <w:sz w:val="32"/>
          <w:szCs w:val="32"/>
        </w:rPr>
        <w:t>二、</w:t>
      </w:r>
      <w:r>
        <w:rPr>
          <w:rFonts w:hint="eastAsia" w:ascii="黑体" w:hAnsi="黑体" w:eastAsia="黑体"/>
          <w:color w:val="000000"/>
          <w:sz w:val="32"/>
          <w:szCs w:val="32"/>
        </w:rPr>
        <w:t>整治成效</w:t>
      </w:r>
    </w:p>
    <w:p>
      <w:pPr>
        <w:spacing w:line="580" w:lineRule="exact"/>
        <w:ind w:firstLine="640" w:firstLineChars="200"/>
        <w:rPr>
          <w:rFonts w:ascii="仿宋_GB2312" w:hAnsi="楷体" w:eastAsia="仿宋_GB2312"/>
          <w:color w:val="000000"/>
          <w:sz w:val="32"/>
          <w:szCs w:val="32"/>
        </w:rPr>
      </w:pPr>
      <w:r>
        <w:rPr>
          <w:rFonts w:hint="eastAsia" w:ascii="仿宋_GB2312" w:hAnsi="仿宋_GB2312" w:eastAsia="仿宋_GB2312" w:cs="仿宋_GB2312"/>
          <w:bCs/>
          <w:color w:val="000000"/>
          <w:sz w:val="32"/>
          <w:szCs w:val="32"/>
        </w:rPr>
        <w:t>针对房地产开发企业经营不规范问题，先后出台了文件，采取了专项整治、建设透明网、加强工作督导、建立网格化监管体系等系列措施，在2018年专项整治活动中，</w:t>
      </w:r>
      <w:r>
        <w:rPr>
          <w:rFonts w:hint="eastAsia" w:ascii="仿宋_GB2312" w:eastAsia="仿宋_GB2312"/>
          <w:color w:val="000000"/>
          <w:sz w:val="32"/>
          <w:szCs w:val="32"/>
        </w:rPr>
        <w:t>全</w:t>
      </w:r>
      <w:r>
        <w:rPr>
          <w:rFonts w:hint="eastAsia" w:ascii="仿宋_GB2312" w:hAnsi="仿宋_GB2312" w:eastAsia="仿宋_GB2312" w:cs="仿宋_GB2312"/>
          <w:color w:val="000000"/>
          <w:sz w:val="32"/>
          <w:szCs w:val="32"/>
        </w:rPr>
        <w:t>市共检查了333个开发项目，检查中发现存在问题的开发项目95个（其中主城区共18个，丛台区4个，邯山区2个，复兴区5个经济开发区7个），中介机构17家， 对于以上存在违法违规行为的企业下达书面警示23份，</w:t>
      </w:r>
      <w:r>
        <w:rPr>
          <w:rFonts w:hint="eastAsia" w:ascii="仿宋_GB2312" w:hAnsi="楷体" w:eastAsia="仿宋_GB2312"/>
          <w:color w:val="000000"/>
          <w:sz w:val="32"/>
          <w:szCs w:val="32"/>
        </w:rPr>
        <w:t>约谈企业负责人46人，下达限期整改通知91份，对9个项目进行了行政处罚，罚金44.33万，对14个项目进行了公开曝光，</w:t>
      </w:r>
      <w:r>
        <w:rPr>
          <w:rFonts w:hint="eastAsia" w:ascii="仿宋_GB2312" w:hAnsi="仿宋_GB2312" w:eastAsia="仿宋_GB2312" w:cs="仿宋_GB2312"/>
          <w:bCs/>
          <w:color w:val="000000"/>
          <w:sz w:val="32"/>
          <w:szCs w:val="32"/>
        </w:rPr>
        <w:t>整治工作收到了明显成效。</w:t>
      </w:r>
    </w:p>
    <w:p>
      <w:pPr>
        <w:ind w:firstLine="640" w:firstLineChars="200"/>
        <w:rPr>
          <w:rFonts w:ascii="仿宋_GB2312" w:hAnsi="仿宋" w:eastAsia="仿宋_GB2312"/>
          <w:sz w:val="32"/>
          <w:szCs w:val="32"/>
        </w:rPr>
      </w:pPr>
      <w:r>
        <w:rPr>
          <w:rFonts w:hint="eastAsia" w:ascii="仿宋" w:hAnsi="仿宋" w:eastAsia="仿宋"/>
          <w:color w:val="000000"/>
          <w:sz w:val="32"/>
          <w:szCs w:val="21"/>
        </w:rPr>
        <w:t>2019年房产交易市场专项整治中，截至目前</w:t>
      </w:r>
      <w:r>
        <w:rPr>
          <w:rFonts w:hint="eastAsia" w:ascii="仿宋_GB2312" w:hAnsi="仿宋" w:eastAsia="仿宋_GB2312"/>
          <w:sz w:val="32"/>
          <w:szCs w:val="32"/>
        </w:rPr>
        <w:t>全市共检查了317家房地产开发企业，涉及房地产项目329个。检查发现存在违法违规行为的房地产企业56家。其中书面警示5家，约谈负责人4家，责令限期整改16家，已全部整改到位，做出行政处罚17个，责令关停售楼处28个。通过专项整治，房地产开发企业及房地产经纪机构的销售行为得到了进一步规范，房产交易市场得到有效净化。</w:t>
      </w:r>
    </w:p>
    <w:p>
      <w:pPr>
        <w:ind w:firstLine="640" w:firstLineChars="200"/>
        <w:rPr>
          <w:rFonts w:ascii="仿宋_GB2312" w:hAnsi="仿宋" w:eastAsia="仿宋_GB2312"/>
          <w:sz w:val="32"/>
          <w:szCs w:val="32"/>
        </w:rPr>
      </w:pPr>
      <w:r>
        <w:rPr>
          <w:rFonts w:hint="eastAsia" w:ascii="仿宋" w:hAnsi="仿宋" w:eastAsia="仿宋"/>
          <w:color w:val="000000"/>
          <w:sz w:val="32"/>
          <w:szCs w:val="21"/>
        </w:rPr>
        <w:t>通过两年的大力整治， 2019年违规房地产开发企业数量比2018年明显减少，房产交易市场逐步得到规范。在原有工作的基础上，我们还将持续用力、常态监管、全程管理，不断完善长效监管制度，加强主城区稽查执法督导，加大违法行为曝光力度，利用好信用平台，不断净化房地产市场环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您对以上办理情况有何意见，请填写《代表建议办理情况征询意见表》（附后）并及时反馈。</w:t>
      </w:r>
    </w:p>
    <w:p>
      <w:pPr>
        <w:ind w:firstLine="4000" w:firstLineChars="1250"/>
        <w:rPr>
          <w:rFonts w:ascii="仿宋" w:hAnsi="仿宋" w:eastAsia="仿宋"/>
          <w:sz w:val="32"/>
          <w:szCs w:val="32"/>
          <w:highlight w:val="yellow"/>
        </w:rPr>
      </w:pPr>
      <w:r>
        <w:rPr>
          <w:rFonts w:hint="eastAsia" w:ascii="仿宋" w:hAnsi="仿宋" w:eastAsia="仿宋"/>
          <w:sz w:val="32"/>
          <w:szCs w:val="32"/>
        </w:rPr>
        <w:t>邯郸市住房保障和房产管理局</w:t>
      </w:r>
    </w:p>
    <w:p>
      <w:pPr>
        <w:ind w:firstLine="4960" w:firstLineChars="1550"/>
      </w:pPr>
      <w:r>
        <w:rPr>
          <w:rFonts w:hint="eastAsia" w:ascii="仿宋" w:hAnsi="仿宋" w:eastAsia="仿宋"/>
          <w:sz w:val="32"/>
          <w:szCs w:val="32"/>
        </w:rPr>
        <w:t>2019年5月29日</w:t>
      </w:r>
    </w:p>
    <w:p>
      <w:pPr>
        <w:spacing w:line="520" w:lineRule="exact"/>
        <w:rPr>
          <w:rFonts w:ascii="楷体_GB2312" w:hAnsi="楷体_GB2312" w:eastAsia="楷体_GB2312" w:cs="楷体_GB2312"/>
          <w:color w:val="000000"/>
          <w:sz w:val="32"/>
          <w:szCs w:val="32"/>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rPr>
        <w:t>王兆社</w:t>
      </w:r>
      <w:bookmarkStart w:id="0" w:name="_GoBack"/>
      <w:bookmarkEnd w:id="0"/>
    </w:p>
    <w:p>
      <w:pPr>
        <w:spacing w:line="520" w:lineRule="exact"/>
        <w:rPr>
          <w:rFonts w:ascii="仿宋_GB2312" w:eastAsia="仿宋_GB2312"/>
          <w:color w:val="000000"/>
          <w:sz w:val="32"/>
          <w:szCs w:val="32"/>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：王伟  3271099</w:t>
      </w:r>
    </w:p>
    <w:p>
      <w:pPr>
        <w:spacing w:line="520" w:lineRule="exact"/>
        <w:ind w:left="941" w:hanging="940" w:hangingChars="294"/>
        <w:rPr>
          <w:rFonts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市人大常委会选举任免代表工作委员会</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市政府办公厅，市建设局</w:t>
      </w:r>
      <w:r>
        <w:rPr>
          <w:rFonts w:hint="eastAsia" w:ascii="仿宋_GB2312" w:hAnsi="Malgun Gothic Semilight" w:eastAsia="仿宋_GB2312" w:cs="Malgun Gothic Semilight"/>
          <w:color w:val="000000"/>
          <w:sz w:val="32"/>
          <w:szCs w:val="32"/>
        </w:rPr>
        <w:t>。</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0000000000000000000"/>
    <w:charset w:val="86"/>
    <w:family w:val="swiss"/>
    <w:pitch w:val="default"/>
    <w:sig w:usb0="00000000" w:usb1="00000000" w:usb2="00000012" w:usb3="00000000" w:csb0="203E01BD" w:csb1="D7FF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joinstyle="miter"/>
          <v:imagedata o:title=""/>
          <o:lock v:ext="edit"/>
          <v:textbox inset="0mm,0mm,0mm,0mm" style="mso-fit-shape-to-text:t;">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1DC1168"/>
    <w:rsid w:val="001B055C"/>
    <w:rsid w:val="00250511"/>
    <w:rsid w:val="002F26DE"/>
    <w:rsid w:val="00306382"/>
    <w:rsid w:val="00356D7B"/>
    <w:rsid w:val="00364533"/>
    <w:rsid w:val="00531CF9"/>
    <w:rsid w:val="00695B1C"/>
    <w:rsid w:val="00786977"/>
    <w:rsid w:val="0091343D"/>
    <w:rsid w:val="009576C6"/>
    <w:rsid w:val="00A529BC"/>
    <w:rsid w:val="00B23194"/>
    <w:rsid w:val="00B61250"/>
    <w:rsid w:val="00C57097"/>
    <w:rsid w:val="00EA0E96"/>
    <w:rsid w:val="00F070F6"/>
    <w:rsid w:val="01DC1168"/>
    <w:rsid w:val="01EA6369"/>
    <w:rsid w:val="061D3060"/>
    <w:rsid w:val="06F90E70"/>
    <w:rsid w:val="09DF06B3"/>
    <w:rsid w:val="0AFF020A"/>
    <w:rsid w:val="11EE3E97"/>
    <w:rsid w:val="140064A1"/>
    <w:rsid w:val="16DC65D7"/>
    <w:rsid w:val="1CD16A1B"/>
    <w:rsid w:val="29D0298F"/>
    <w:rsid w:val="2B9E4458"/>
    <w:rsid w:val="2E607FD3"/>
    <w:rsid w:val="2EE5696A"/>
    <w:rsid w:val="394D17E4"/>
    <w:rsid w:val="39CA36D1"/>
    <w:rsid w:val="45BE330E"/>
    <w:rsid w:val="4664063D"/>
    <w:rsid w:val="476369F1"/>
    <w:rsid w:val="4D6047FC"/>
    <w:rsid w:val="4EF52CBF"/>
    <w:rsid w:val="59674251"/>
    <w:rsid w:val="649C78BF"/>
    <w:rsid w:val="65D22DC1"/>
    <w:rsid w:val="661B7AB0"/>
    <w:rsid w:val="68C73542"/>
    <w:rsid w:val="6CAD6612"/>
    <w:rsid w:val="75F40321"/>
    <w:rsid w:val="7A9D559F"/>
    <w:rsid w:val="7F134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Strong"/>
    <w:qFormat/>
    <w:uiPriority w:val="22"/>
    <w:rPr>
      <w:b/>
      <w:bCs/>
    </w:rPr>
  </w:style>
  <w:style w:type="paragraph" w:customStyle="1" w:styleId="7">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6DAC7-2174-43B6-9BF1-0E4FBCEFB1D7}">
  <ds:schemaRefs/>
</ds:datastoreItem>
</file>

<file path=docProps/app.xml><?xml version="1.0" encoding="utf-8"?>
<Properties xmlns="http://schemas.openxmlformats.org/officeDocument/2006/extended-properties" xmlns:vt="http://schemas.openxmlformats.org/officeDocument/2006/docPropsVTypes">
  <Template>Normal</Template>
  <Pages>8</Pages>
  <Words>627</Words>
  <Characters>3576</Characters>
  <Lines>29</Lines>
  <Paragraphs>8</Paragraphs>
  <TotalTime>3</TotalTime>
  <ScaleCrop>false</ScaleCrop>
  <LinksUpToDate>false</LinksUpToDate>
  <CharactersWithSpaces>4195</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2019-07-24T02:06:00Z</dcterms:created>
  <dc:creator>L</dc:creator>
  <cp:lastModifiedBy>Administrator</cp:lastModifiedBy>
  <cp:lastPrinted>2019-07-22T10:26:00Z</cp:lastPrinted>
  <dcterms:modified xsi:type="dcterms:W3CDTF">2019-07-29T01:36:15Z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