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053C7">
      <w:pPr>
        <w:pStyle w:val="4"/>
        <w:widowControl/>
        <w:shd w:val="clear" w:color="auto" w:fill="FFFFFF"/>
        <w:spacing w:beforeAutospacing="0" w:afterAutospacing="0"/>
        <w:jc w:val="center"/>
        <w:rPr>
          <w:rFonts w:ascii="Segoe UI" w:hAnsi="Segoe UI" w:eastAsia="宋体" w:cs="Segoe UI"/>
          <w:color w:val="444444"/>
          <w:sz w:val="44"/>
          <w:szCs w:val="44"/>
        </w:rPr>
      </w:pPr>
      <w:r>
        <w:rPr>
          <w:rStyle w:val="7"/>
          <w:rFonts w:hint="eastAsia" w:ascii="宋体" w:hAnsi="宋体" w:eastAsia="宋体" w:cs="宋体"/>
          <w:bCs/>
          <w:color w:val="444444"/>
          <w:sz w:val="44"/>
          <w:szCs w:val="44"/>
          <w:shd w:val="clear" w:color="auto" w:fill="FFFFFF"/>
        </w:rPr>
        <w:t>邯郸市住房和城乡建设局</w:t>
      </w:r>
    </w:p>
    <w:p w14:paraId="660AE257">
      <w:pPr>
        <w:pStyle w:val="4"/>
        <w:widowControl/>
        <w:shd w:val="clear" w:color="auto" w:fill="FFFFFF"/>
        <w:spacing w:beforeAutospacing="0" w:afterAutospacing="0"/>
        <w:jc w:val="center"/>
        <w:rPr>
          <w:rFonts w:ascii="Segoe UI" w:hAnsi="Segoe UI" w:eastAsia="Segoe UI" w:cs="Segoe UI"/>
          <w:color w:val="444444"/>
          <w:sz w:val="44"/>
          <w:szCs w:val="44"/>
        </w:rPr>
      </w:pPr>
      <w:r>
        <w:rPr>
          <w:rStyle w:val="7"/>
          <w:rFonts w:hint="eastAsia" w:ascii="宋体" w:hAnsi="宋体" w:eastAsia="宋体" w:cs="宋体"/>
          <w:bCs/>
          <w:color w:val="444444"/>
          <w:sz w:val="44"/>
          <w:szCs w:val="44"/>
          <w:shd w:val="clear" w:color="auto" w:fill="FFFFFF"/>
        </w:rPr>
        <w:t>202</w:t>
      </w:r>
      <w:r>
        <w:rPr>
          <w:rStyle w:val="7"/>
          <w:rFonts w:hint="eastAsia" w:ascii="宋体" w:hAnsi="宋体" w:eastAsia="宋体" w:cs="宋体"/>
          <w:bCs/>
          <w:color w:val="444444"/>
          <w:sz w:val="44"/>
          <w:szCs w:val="44"/>
          <w:shd w:val="clear" w:color="auto" w:fill="FFFFFF"/>
          <w:lang w:val="en-US" w:eastAsia="zh-CN"/>
        </w:rPr>
        <w:t>5</w:t>
      </w:r>
      <w:r>
        <w:rPr>
          <w:rStyle w:val="7"/>
          <w:rFonts w:hint="eastAsia" w:ascii="宋体" w:hAnsi="宋体" w:eastAsia="宋体" w:cs="宋体"/>
          <w:bCs/>
          <w:color w:val="444444"/>
          <w:sz w:val="44"/>
          <w:szCs w:val="44"/>
          <w:shd w:val="clear" w:color="auto" w:fill="FFFFFF"/>
        </w:rPr>
        <w:t>年政府信息公开工作年度报告</w:t>
      </w:r>
    </w:p>
    <w:p w14:paraId="4A9A16EB">
      <w:pPr>
        <w:pStyle w:val="4"/>
        <w:widowControl/>
        <w:shd w:val="clear" w:color="auto" w:fill="FFFFFF"/>
        <w:spacing w:beforeAutospacing="0" w:afterAutospacing="0"/>
        <w:jc w:val="both"/>
        <w:rPr>
          <w:rFonts w:ascii="Segoe UI" w:hAnsi="Segoe UI" w:eastAsia="Segoe UI" w:cs="Segoe UI"/>
          <w:color w:val="444444"/>
        </w:rPr>
      </w:pPr>
    </w:p>
    <w:p w14:paraId="146E241E">
      <w:pPr>
        <w:pStyle w:val="4"/>
        <w:widowControl/>
        <w:shd w:val="clear" w:color="auto" w:fill="FFFFFF"/>
        <w:spacing w:beforeAutospacing="0" w:afterAutospacing="0"/>
        <w:ind w:firstLine="640" w:firstLineChars="200"/>
        <w:jc w:val="both"/>
        <w:rPr>
          <w:rFonts w:ascii="仿宋_GB2312" w:hAnsi="仿宋_GB2312" w:eastAsia="仿宋_GB2312" w:cs="仿宋_GB2312"/>
          <w:color w:val="444444"/>
          <w:sz w:val="32"/>
          <w:szCs w:val="32"/>
        </w:rPr>
      </w:pPr>
      <w:r>
        <w:rPr>
          <w:rFonts w:hint="eastAsia" w:ascii="仿宋_GB2312" w:hAnsi="仿宋_GB2312" w:eastAsia="仿宋_GB2312" w:cs="仿宋_GB2312"/>
          <w:color w:val="444444"/>
          <w:sz w:val="32"/>
          <w:szCs w:val="32"/>
          <w:shd w:val="clear" w:color="auto" w:fill="FFFFFF"/>
        </w:rPr>
        <w:t>本年度报告根据《中华人民共和国政府信息公开条例》（以下简称《条例》）和《河北省实施〈中华人民共和国政府信息公开条例〉办法》（以下简称《办法》）文件要求，由邯郸市住房和城乡建设局编制，全文包括工作概况、主动公开、依申请公开、行政复议和行政诉讼、存在的主要问题及改进情况等。本年度报告可在“邯郸市住房和城乡建设局”和“邯郸市人民政府”网站查看，其中所列数据统计时限为202</w:t>
      </w:r>
      <w:r>
        <w:rPr>
          <w:rFonts w:hint="eastAsia" w:ascii="仿宋_GB2312" w:hAnsi="仿宋_GB2312" w:eastAsia="仿宋_GB2312" w:cs="仿宋_GB2312"/>
          <w:color w:val="444444"/>
          <w:sz w:val="32"/>
          <w:szCs w:val="32"/>
          <w:shd w:val="clear" w:color="auto" w:fill="FFFFFF"/>
          <w:lang w:val="en-US" w:eastAsia="zh-CN"/>
        </w:rPr>
        <w:t>5</w:t>
      </w:r>
      <w:r>
        <w:rPr>
          <w:rFonts w:hint="eastAsia" w:ascii="仿宋_GB2312" w:hAnsi="仿宋_GB2312" w:eastAsia="仿宋_GB2312" w:cs="仿宋_GB2312"/>
          <w:color w:val="444444"/>
          <w:sz w:val="32"/>
          <w:szCs w:val="32"/>
          <w:shd w:val="clear" w:color="auto" w:fill="FFFFFF"/>
        </w:rPr>
        <w:t>年1月1日至202</w:t>
      </w:r>
      <w:r>
        <w:rPr>
          <w:rFonts w:hint="eastAsia" w:ascii="仿宋_GB2312" w:hAnsi="仿宋_GB2312" w:eastAsia="仿宋_GB2312" w:cs="仿宋_GB2312"/>
          <w:color w:val="444444"/>
          <w:sz w:val="32"/>
          <w:szCs w:val="32"/>
          <w:shd w:val="clear" w:color="auto" w:fill="FFFFFF"/>
          <w:lang w:val="en-US" w:eastAsia="zh-CN"/>
        </w:rPr>
        <w:t>5</w:t>
      </w:r>
      <w:r>
        <w:rPr>
          <w:rFonts w:hint="eastAsia" w:ascii="仿宋_GB2312" w:hAnsi="仿宋_GB2312" w:eastAsia="仿宋_GB2312" w:cs="仿宋_GB2312"/>
          <w:color w:val="444444"/>
          <w:sz w:val="32"/>
          <w:szCs w:val="32"/>
          <w:shd w:val="clear" w:color="auto" w:fill="FFFFFF"/>
        </w:rPr>
        <w:t>年12月31日。</w:t>
      </w:r>
    </w:p>
    <w:p w14:paraId="606C5835">
      <w:pPr>
        <w:pStyle w:val="4"/>
        <w:widowControl/>
        <w:shd w:val="clear" w:color="auto" w:fill="FFFFFF"/>
        <w:spacing w:beforeAutospacing="0" w:afterAutospacing="0"/>
        <w:ind w:left="177" w:firstLine="640" w:firstLineChars="200"/>
        <w:jc w:val="both"/>
        <w:rPr>
          <w:rFonts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444444"/>
          <w:sz w:val="32"/>
          <w:szCs w:val="32"/>
          <w:shd w:val="clear" w:color="auto" w:fill="FFFFFF"/>
        </w:rPr>
        <w:t>一、工作概况</w:t>
      </w:r>
    </w:p>
    <w:p w14:paraId="3780C3C5">
      <w:pPr>
        <w:pStyle w:val="4"/>
        <w:widowControl/>
        <w:shd w:val="clear" w:color="auto" w:fill="FFFFFF"/>
        <w:spacing w:beforeAutospacing="0" w:afterAutospacing="0"/>
        <w:ind w:left="177" w:firstLine="640" w:firstLineChars="200"/>
        <w:jc w:val="both"/>
        <w:rPr>
          <w:rFonts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444444"/>
          <w:sz w:val="32"/>
          <w:szCs w:val="32"/>
          <w:shd w:val="clear" w:color="auto" w:fill="FFFFFF"/>
        </w:rPr>
        <w:t>202</w:t>
      </w:r>
      <w:r>
        <w:rPr>
          <w:rFonts w:hint="eastAsia" w:ascii="仿宋_GB2312" w:hAnsi="仿宋_GB2312" w:eastAsia="仿宋_GB2312" w:cs="仿宋_GB2312"/>
          <w:color w:val="444444"/>
          <w:sz w:val="32"/>
          <w:szCs w:val="32"/>
          <w:shd w:val="clear" w:color="auto" w:fill="FFFFFF"/>
          <w:lang w:val="en-US" w:eastAsia="zh-CN"/>
        </w:rPr>
        <w:t>5</w:t>
      </w:r>
      <w:r>
        <w:rPr>
          <w:rFonts w:hint="eastAsia" w:ascii="仿宋_GB2312" w:hAnsi="仿宋_GB2312" w:eastAsia="仿宋_GB2312" w:cs="仿宋_GB2312"/>
          <w:color w:val="444444"/>
          <w:sz w:val="32"/>
          <w:szCs w:val="32"/>
          <w:shd w:val="clear" w:color="auto" w:fill="FFFFFF"/>
        </w:rPr>
        <w:t>年，邯郸市住房和城乡建设局在以习近平新时代中国特色社会主义思想为指导，市委、市政府的坚强领导下，认真贯彻落实省、市关于政府信息公开工作的总体要求，深入扎实开展和进一步规范政府信息公开工作。建立政府信息公开长效机制，制定《政府信息公开管理制度》《新闻发布工作制度》等制度，明确职责，认真谋划，全力推进全局政务公开工作有序进行，力争政府信息公开工作再上新台阶。</w:t>
      </w:r>
    </w:p>
    <w:p w14:paraId="61E3203A">
      <w:pPr>
        <w:widowControl/>
        <w:shd w:val="clear" w:color="auto" w:fill="FFFFFF"/>
        <w:spacing w:line="520" w:lineRule="atLeast"/>
        <w:ind w:firstLine="640" w:firstLineChars="200"/>
        <w:rPr>
          <w:rFonts w:ascii="Calibri" w:hAnsi="Calibri" w:cs="Calibri"/>
          <w:color w:val="666666"/>
          <w:szCs w:val="21"/>
        </w:rPr>
      </w:pPr>
      <w:r>
        <w:rPr>
          <w:rFonts w:ascii="楷体_GB2312" w:hAnsi="Calibri" w:eastAsia="楷体_GB2312" w:cs="楷体_GB2312"/>
          <w:color w:val="666666"/>
          <w:kern w:val="0"/>
          <w:sz w:val="32"/>
          <w:szCs w:val="32"/>
          <w:shd w:val="clear" w:color="auto" w:fill="FFFFFF"/>
          <w:lang w:bidi="ar"/>
        </w:rPr>
        <w:t>（一）主动公开情况</w:t>
      </w:r>
    </w:p>
    <w:p w14:paraId="61582BBB">
      <w:pPr>
        <w:pStyle w:val="4"/>
        <w:widowControl/>
        <w:shd w:val="clear" w:color="auto" w:fill="FFFFFF"/>
        <w:spacing w:beforeAutospacing="0" w:afterAutospacing="0"/>
        <w:ind w:left="177" w:firstLine="640" w:firstLineChars="200"/>
        <w:jc w:val="both"/>
        <w:rPr>
          <w:rFonts w:ascii="仿宋_GB2312" w:hAnsi="仿宋_GB2312" w:eastAsia="仿宋_GB2312" w:cs="仿宋_GB2312"/>
          <w:color w:val="444444"/>
          <w:sz w:val="32"/>
          <w:szCs w:val="32"/>
          <w:shd w:val="clear" w:color="auto" w:fill="FFFFFF"/>
        </w:rPr>
      </w:pPr>
      <w:r>
        <w:rPr>
          <w:rFonts w:hint="eastAsia" w:ascii="仿宋_GB2312" w:hAnsi="Calibri" w:eastAsia="仿宋_GB2312" w:cs="仿宋_GB2312"/>
          <w:color w:val="666666"/>
          <w:sz w:val="32"/>
          <w:szCs w:val="32"/>
          <w:shd w:val="clear" w:color="auto" w:fill="FFFFFF"/>
          <w:lang w:bidi="ar"/>
        </w:rPr>
        <w:t>坚持应公开尽公开的原则，围绕为企优环境、为民办实事，持续强化信息公开，</w:t>
      </w:r>
      <w:r>
        <w:rPr>
          <w:rFonts w:hint="eastAsia" w:ascii="仿宋_GB2312" w:hAnsi="仿宋_GB2312" w:eastAsia="仿宋_GB2312" w:cs="仿宋_GB2312"/>
          <w:color w:val="444444"/>
          <w:sz w:val="32"/>
          <w:szCs w:val="32"/>
          <w:shd w:val="clear" w:color="auto" w:fill="FFFFFF"/>
        </w:rPr>
        <w:t>202</w:t>
      </w:r>
      <w:r>
        <w:rPr>
          <w:rFonts w:hint="eastAsia" w:ascii="仿宋_GB2312" w:hAnsi="仿宋_GB2312" w:eastAsia="仿宋_GB2312" w:cs="仿宋_GB2312"/>
          <w:color w:val="444444"/>
          <w:sz w:val="32"/>
          <w:szCs w:val="32"/>
          <w:shd w:val="clear" w:color="auto" w:fill="FFFFFF"/>
          <w:lang w:val="en-US" w:eastAsia="zh-CN"/>
        </w:rPr>
        <w:t>5</w:t>
      </w:r>
      <w:r>
        <w:rPr>
          <w:rFonts w:hint="eastAsia" w:ascii="仿宋_GB2312" w:hAnsi="仿宋_GB2312" w:eastAsia="仿宋_GB2312" w:cs="仿宋_GB2312"/>
          <w:color w:val="444444"/>
          <w:sz w:val="32"/>
          <w:szCs w:val="32"/>
          <w:shd w:val="clear" w:color="auto" w:fill="FFFFFF"/>
        </w:rPr>
        <w:t>年度我局在市政府网站发布政府文件、工作动态、办事指南等各类信息</w:t>
      </w:r>
      <w:r>
        <w:rPr>
          <w:rFonts w:hint="eastAsia" w:ascii="仿宋_GB2312" w:hAnsi="仿宋_GB2312" w:eastAsia="仿宋_GB2312" w:cs="仿宋_GB2312"/>
          <w:color w:val="444444"/>
          <w:sz w:val="32"/>
          <w:szCs w:val="32"/>
          <w:shd w:val="clear" w:color="auto" w:fill="FFFFFF"/>
          <w:lang w:val="en-US" w:eastAsia="zh-CN"/>
        </w:rPr>
        <w:t>51</w:t>
      </w:r>
      <w:r>
        <w:rPr>
          <w:rFonts w:hint="eastAsia" w:ascii="仿宋_GB2312" w:hAnsi="仿宋_GB2312" w:eastAsia="仿宋_GB2312" w:cs="仿宋_GB2312"/>
          <w:color w:val="444444"/>
          <w:sz w:val="32"/>
          <w:szCs w:val="32"/>
          <w:shd w:val="clear" w:color="auto" w:fill="FFFFFF"/>
        </w:rPr>
        <w:t>条；通过局门户网站工作动态、通知公告、市场监管、物业管理、保障住房、财务管理、工程造价等栏目对外公开信息</w:t>
      </w:r>
      <w:r>
        <w:rPr>
          <w:rFonts w:hint="eastAsia" w:ascii="仿宋_GB2312" w:hAnsi="仿宋_GB2312" w:eastAsia="仿宋_GB2312" w:cs="仿宋_GB2312"/>
          <w:color w:val="444444"/>
          <w:sz w:val="32"/>
          <w:szCs w:val="32"/>
          <w:shd w:val="clear" w:color="auto" w:fill="FFFFFF"/>
          <w:lang w:val="en-US" w:eastAsia="zh-CN"/>
        </w:rPr>
        <w:t>675</w:t>
      </w:r>
      <w:r>
        <w:rPr>
          <w:rFonts w:hint="eastAsia" w:ascii="仿宋_GB2312" w:hAnsi="仿宋_GB2312" w:eastAsia="仿宋_GB2312" w:cs="仿宋_GB2312"/>
          <w:color w:val="444444"/>
          <w:sz w:val="32"/>
          <w:szCs w:val="32"/>
          <w:shd w:val="clear" w:color="auto" w:fill="FFFFFF"/>
        </w:rPr>
        <w:t>条；开通政务新媒体“邯郸住建”微信公众号，发布信息</w:t>
      </w:r>
      <w:r>
        <w:rPr>
          <w:rFonts w:hint="eastAsia" w:ascii="仿宋_GB2312" w:hAnsi="仿宋_GB2312" w:eastAsia="仿宋_GB2312" w:cs="仿宋_GB2312"/>
          <w:color w:val="444444"/>
          <w:sz w:val="32"/>
          <w:szCs w:val="32"/>
          <w:shd w:val="clear" w:color="auto" w:fill="FFFFFF"/>
          <w:lang w:val="en-US" w:eastAsia="zh-CN"/>
        </w:rPr>
        <w:t>286</w:t>
      </w:r>
      <w:r>
        <w:rPr>
          <w:rFonts w:hint="eastAsia" w:ascii="仿宋_GB2312" w:hAnsi="仿宋_GB2312" w:eastAsia="仿宋_GB2312" w:cs="仿宋_GB2312"/>
          <w:color w:val="444444"/>
          <w:sz w:val="32"/>
          <w:szCs w:val="32"/>
          <w:shd w:val="clear" w:color="auto" w:fill="FFFFFF"/>
        </w:rPr>
        <w:t>条，确保全年政府信息公开工作运行正常。</w:t>
      </w:r>
    </w:p>
    <w:p w14:paraId="0E929CE6">
      <w:pPr>
        <w:widowControl/>
        <w:shd w:val="clear" w:color="auto" w:fill="FFFFFF"/>
        <w:spacing w:line="520" w:lineRule="atLeast"/>
        <w:ind w:firstLine="640"/>
        <w:rPr>
          <w:rFonts w:ascii="Calibri" w:hAnsi="Calibri" w:cs="Calibri"/>
          <w:color w:val="666666"/>
          <w:szCs w:val="21"/>
        </w:rPr>
      </w:pPr>
      <w:r>
        <w:rPr>
          <w:rFonts w:ascii="楷体_GB2312" w:hAnsi="Calibri" w:eastAsia="楷体_GB2312" w:cs="楷体_GB2312"/>
          <w:color w:val="666666"/>
          <w:kern w:val="0"/>
          <w:sz w:val="32"/>
          <w:szCs w:val="32"/>
          <w:shd w:val="clear" w:color="auto" w:fill="FFFFFF"/>
          <w:lang w:bidi="ar"/>
        </w:rPr>
        <w:t>（二）依申请公开情况</w:t>
      </w:r>
    </w:p>
    <w:p w14:paraId="2999CF9D">
      <w:pPr>
        <w:widowControl/>
        <w:shd w:val="clear" w:color="auto" w:fill="FFFFFF"/>
        <w:spacing w:line="520" w:lineRule="atLeast"/>
        <w:ind w:firstLine="640"/>
        <w:rPr>
          <w:rFonts w:ascii="Calibri" w:hAnsi="Calibri" w:cs="Calibri"/>
          <w:color w:val="666666"/>
          <w:szCs w:val="21"/>
        </w:rPr>
      </w:pPr>
      <w:r>
        <w:rPr>
          <w:rFonts w:hint="eastAsia" w:ascii="仿宋_GB2312" w:hAnsi="Calibri" w:eastAsia="仿宋_GB2312" w:cs="仿宋_GB2312"/>
          <w:color w:val="666666"/>
          <w:kern w:val="0"/>
          <w:sz w:val="32"/>
          <w:szCs w:val="32"/>
          <w:shd w:val="clear" w:color="auto" w:fill="FFFFFF"/>
          <w:lang w:bidi="ar"/>
        </w:rPr>
        <w:t>坚持完善依申请公开制度，优化和规范内部办理流程，畅通申请渠道，202</w:t>
      </w:r>
      <w:r>
        <w:rPr>
          <w:rFonts w:hint="eastAsia" w:ascii="仿宋_GB2312" w:hAnsi="Calibri" w:eastAsia="仿宋_GB2312" w:cs="仿宋_GB2312"/>
          <w:color w:val="666666"/>
          <w:kern w:val="0"/>
          <w:sz w:val="32"/>
          <w:szCs w:val="32"/>
          <w:shd w:val="clear" w:color="auto" w:fill="FFFFFF"/>
          <w:lang w:val="en-US" w:eastAsia="zh-CN" w:bidi="ar"/>
        </w:rPr>
        <w:t>5</w:t>
      </w:r>
      <w:r>
        <w:rPr>
          <w:rFonts w:hint="eastAsia" w:ascii="仿宋_GB2312" w:hAnsi="Calibri" w:eastAsia="仿宋_GB2312" w:cs="仿宋_GB2312"/>
          <w:color w:val="666666"/>
          <w:kern w:val="0"/>
          <w:sz w:val="32"/>
          <w:szCs w:val="32"/>
          <w:shd w:val="clear" w:color="auto" w:fill="FFFFFF"/>
          <w:lang w:bidi="ar"/>
        </w:rPr>
        <w:t>年度收到依申请公开事项</w:t>
      </w:r>
      <w:r>
        <w:rPr>
          <w:rFonts w:hint="eastAsia" w:ascii="仿宋_GB2312" w:hAnsi="Calibri" w:eastAsia="仿宋_GB2312" w:cs="仿宋_GB2312"/>
          <w:color w:val="666666"/>
          <w:kern w:val="0"/>
          <w:sz w:val="32"/>
          <w:szCs w:val="32"/>
          <w:shd w:val="clear" w:color="auto" w:fill="FFFFFF"/>
          <w:lang w:val="en-US" w:eastAsia="zh-CN" w:bidi="ar"/>
        </w:rPr>
        <w:t>287</w:t>
      </w:r>
      <w:r>
        <w:rPr>
          <w:rFonts w:hint="eastAsia" w:ascii="仿宋_GB2312" w:hAnsi="Calibri" w:eastAsia="仿宋_GB2312" w:cs="仿宋_GB2312"/>
          <w:color w:val="666666"/>
          <w:kern w:val="0"/>
          <w:sz w:val="32"/>
          <w:szCs w:val="32"/>
          <w:shd w:val="clear" w:color="auto" w:fill="FFFFFF"/>
          <w:lang w:bidi="ar"/>
        </w:rPr>
        <w:t>件，在规定时间予以办结</w:t>
      </w:r>
      <w:r>
        <w:rPr>
          <w:rFonts w:hint="eastAsia" w:ascii="仿宋_GB2312" w:hAnsi="Calibri" w:eastAsia="仿宋_GB2312" w:cs="仿宋_GB2312"/>
          <w:color w:val="666666"/>
          <w:kern w:val="0"/>
          <w:sz w:val="32"/>
          <w:szCs w:val="32"/>
          <w:shd w:val="clear" w:color="auto" w:fill="FFFFFF"/>
          <w:lang w:val="en-US" w:eastAsia="zh-CN" w:bidi="ar"/>
        </w:rPr>
        <w:t>286</w:t>
      </w:r>
      <w:r>
        <w:rPr>
          <w:rFonts w:hint="eastAsia" w:ascii="仿宋_GB2312" w:hAnsi="Calibri" w:eastAsia="仿宋_GB2312" w:cs="仿宋_GB2312"/>
          <w:color w:val="666666"/>
          <w:kern w:val="0"/>
          <w:sz w:val="32"/>
          <w:szCs w:val="32"/>
          <w:shd w:val="clear" w:color="auto" w:fill="FFFFFF"/>
          <w:lang w:bidi="ar"/>
        </w:rPr>
        <w:t>件，结转下年度继续办理</w:t>
      </w:r>
      <w:r>
        <w:rPr>
          <w:rFonts w:hint="eastAsia" w:ascii="仿宋_GB2312" w:hAnsi="Calibri" w:eastAsia="仿宋_GB2312" w:cs="仿宋_GB2312"/>
          <w:color w:val="666666"/>
          <w:kern w:val="0"/>
          <w:sz w:val="32"/>
          <w:szCs w:val="32"/>
          <w:shd w:val="clear" w:color="auto" w:fill="FFFFFF"/>
          <w:lang w:val="en-US" w:eastAsia="zh-CN" w:bidi="ar"/>
        </w:rPr>
        <w:t>1</w:t>
      </w:r>
      <w:r>
        <w:rPr>
          <w:rFonts w:hint="eastAsia" w:ascii="仿宋_GB2312" w:hAnsi="Calibri" w:eastAsia="仿宋_GB2312" w:cs="仿宋_GB2312"/>
          <w:color w:val="666666"/>
          <w:kern w:val="0"/>
          <w:sz w:val="32"/>
          <w:szCs w:val="32"/>
          <w:shd w:val="clear" w:color="auto" w:fill="FFFFFF"/>
          <w:lang w:bidi="ar"/>
        </w:rPr>
        <w:t>件，政府信息公开工作行政复议1</w:t>
      </w:r>
      <w:r>
        <w:rPr>
          <w:rFonts w:hint="eastAsia" w:ascii="仿宋_GB2312" w:hAnsi="Calibri" w:eastAsia="仿宋_GB2312" w:cs="仿宋_GB2312"/>
          <w:color w:val="666666"/>
          <w:kern w:val="0"/>
          <w:sz w:val="32"/>
          <w:szCs w:val="32"/>
          <w:shd w:val="clear" w:color="auto" w:fill="FFFFFF"/>
          <w:lang w:val="en-US" w:eastAsia="zh-CN" w:bidi="ar"/>
        </w:rPr>
        <w:t>1</w:t>
      </w:r>
      <w:r>
        <w:rPr>
          <w:rFonts w:hint="eastAsia" w:ascii="仿宋_GB2312" w:hAnsi="Calibri" w:eastAsia="仿宋_GB2312" w:cs="仿宋_GB2312"/>
          <w:color w:val="666666"/>
          <w:kern w:val="0"/>
          <w:sz w:val="32"/>
          <w:szCs w:val="32"/>
          <w:shd w:val="clear" w:color="auto" w:fill="FFFFFF"/>
          <w:lang w:bidi="ar"/>
        </w:rPr>
        <w:t>件、行政诉讼</w:t>
      </w:r>
      <w:r>
        <w:rPr>
          <w:rFonts w:hint="eastAsia" w:ascii="仿宋_GB2312" w:hAnsi="Calibri" w:eastAsia="仿宋_GB2312" w:cs="仿宋_GB2312"/>
          <w:color w:val="666666"/>
          <w:kern w:val="0"/>
          <w:sz w:val="32"/>
          <w:szCs w:val="32"/>
          <w:shd w:val="clear" w:color="auto" w:fill="FFFFFF"/>
          <w:lang w:val="en-US" w:eastAsia="zh-CN" w:bidi="ar"/>
        </w:rPr>
        <w:t>8</w:t>
      </w:r>
      <w:r>
        <w:rPr>
          <w:rFonts w:hint="eastAsia" w:ascii="仿宋_GB2312" w:hAnsi="Calibri" w:eastAsia="仿宋_GB2312" w:cs="仿宋_GB2312"/>
          <w:color w:val="666666"/>
          <w:kern w:val="0"/>
          <w:sz w:val="32"/>
          <w:szCs w:val="32"/>
          <w:shd w:val="clear" w:color="auto" w:fill="FFFFFF"/>
          <w:lang w:bidi="ar"/>
        </w:rPr>
        <w:t>件。</w:t>
      </w:r>
    </w:p>
    <w:p w14:paraId="0CBE8C63">
      <w:pPr>
        <w:widowControl/>
        <w:shd w:val="clear" w:color="auto" w:fill="FFFFFF"/>
        <w:spacing w:line="520" w:lineRule="atLeast"/>
        <w:ind w:firstLine="640"/>
        <w:rPr>
          <w:rFonts w:ascii="Calibri" w:hAnsi="Calibri" w:cs="Calibri"/>
          <w:color w:val="666666"/>
          <w:szCs w:val="21"/>
        </w:rPr>
      </w:pPr>
      <w:r>
        <w:rPr>
          <w:rFonts w:ascii="楷体_GB2312" w:hAnsi="Calibri" w:eastAsia="楷体_GB2312" w:cs="楷体_GB2312"/>
          <w:color w:val="666666"/>
          <w:kern w:val="0"/>
          <w:sz w:val="32"/>
          <w:szCs w:val="32"/>
          <w:shd w:val="clear" w:color="auto" w:fill="FFFFFF"/>
          <w:lang w:bidi="ar"/>
        </w:rPr>
        <w:t>（三）政府信息管理</w:t>
      </w:r>
    </w:p>
    <w:p w14:paraId="051C56FC">
      <w:pPr>
        <w:widowControl/>
        <w:shd w:val="clear" w:color="auto" w:fill="FFFFFF"/>
        <w:spacing w:line="520" w:lineRule="atLeast"/>
        <w:ind w:firstLine="640"/>
        <w:rPr>
          <w:rFonts w:ascii="Calibri" w:hAnsi="Calibri" w:cs="Calibri"/>
          <w:color w:val="666666"/>
          <w:szCs w:val="21"/>
        </w:rPr>
      </w:pPr>
      <w:r>
        <w:rPr>
          <w:rFonts w:hint="eastAsia" w:ascii="仿宋_GB2312" w:hAnsi="Calibri" w:eastAsia="仿宋_GB2312" w:cs="仿宋_GB2312"/>
          <w:color w:val="666666"/>
          <w:kern w:val="0"/>
          <w:sz w:val="32"/>
          <w:szCs w:val="32"/>
          <w:shd w:val="clear" w:color="auto" w:fill="FFFFFF"/>
          <w:lang w:bidi="ar"/>
        </w:rPr>
        <w:t>围绕经济社会发展和人民群众关切，持续深化政务信息管理。一是强化组织领导，为进一步深化和规范政府信息公开工作，由局分管领导具体指导、监督全局信息公开工作，局属各处室</w:t>
      </w:r>
      <w:r>
        <w:rPr>
          <w:rFonts w:hint="eastAsia" w:ascii="仿宋_GB2312" w:hAnsi="Calibri" w:eastAsia="仿宋_GB2312" w:cs="仿宋_GB2312"/>
          <w:color w:val="666666"/>
          <w:kern w:val="0"/>
          <w:sz w:val="32"/>
          <w:szCs w:val="32"/>
          <w:shd w:val="clear" w:color="auto" w:fill="FFFFFF"/>
          <w:lang w:val="en-US" w:eastAsia="zh-CN" w:bidi="ar"/>
        </w:rPr>
        <w:t>按职责分工负责</w:t>
      </w:r>
      <w:r>
        <w:rPr>
          <w:rFonts w:hint="eastAsia" w:ascii="仿宋_GB2312" w:hAnsi="Calibri" w:eastAsia="仿宋_GB2312" w:cs="仿宋_GB2312"/>
          <w:color w:val="666666"/>
          <w:kern w:val="0"/>
          <w:sz w:val="32"/>
          <w:szCs w:val="32"/>
          <w:shd w:val="clear" w:color="auto" w:fill="FFFFFF"/>
          <w:lang w:bidi="ar"/>
        </w:rPr>
        <w:t>政府信息公开各项工作。二是健全工作机制，进一步强化公开保密审查制度，严格执行“谁公开、谁审查、谁负责”保密审查规定，完善政府信息公开年度报告编制和公布制度。</w:t>
      </w:r>
    </w:p>
    <w:p w14:paraId="2B41AAAF">
      <w:pPr>
        <w:widowControl/>
        <w:shd w:val="clear" w:color="auto" w:fill="FFFFFF"/>
        <w:spacing w:line="520" w:lineRule="atLeast"/>
        <w:ind w:firstLine="640"/>
        <w:rPr>
          <w:rFonts w:ascii="Calibri" w:hAnsi="Calibri" w:cs="Calibri"/>
          <w:color w:val="666666"/>
          <w:szCs w:val="21"/>
        </w:rPr>
      </w:pPr>
      <w:r>
        <w:rPr>
          <w:rFonts w:ascii="楷体_GB2312" w:hAnsi="Calibri" w:eastAsia="楷体_GB2312" w:cs="楷体_GB2312"/>
          <w:color w:val="666666"/>
          <w:kern w:val="0"/>
          <w:sz w:val="32"/>
          <w:szCs w:val="32"/>
          <w:shd w:val="clear" w:color="auto" w:fill="FFFFFF"/>
          <w:lang w:bidi="ar"/>
        </w:rPr>
        <w:t>（四）政府信息公开平台建设</w:t>
      </w:r>
    </w:p>
    <w:p w14:paraId="113DCAB4">
      <w:pPr>
        <w:widowControl/>
        <w:shd w:val="clear" w:color="auto" w:fill="FFFFFF"/>
        <w:spacing w:line="520" w:lineRule="atLeast"/>
        <w:ind w:firstLine="640"/>
        <w:rPr>
          <w:rFonts w:ascii="Calibri" w:hAnsi="Calibri" w:cs="Calibri"/>
          <w:color w:val="666666"/>
          <w:szCs w:val="21"/>
        </w:rPr>
      </w:pPr>
      <w:r>
        <w:rPr>
          <w:rFonts w:hint="eastAsia" w:ascii="仿宋_GB2312" w:hAnsi="Calibri" w:eastAsia="仿宋_GB2312" w:cs="仿宋_GB2312"/>
          <w:color w:val="666666"/>
          <w:kern w:val="0"/>
          <w:sz w:val="32"/>
          <w:szCs w:val="32"/>
          <w:shd w:val="clear" w:color="auto" w:fill="FFFFFF"/>
          <w:lang w:bidi="ar"/>
        </w:rPr>
        <w:t>标准化、规范化建设邯郸市政府信息公开平台，完成政府信息发布、依申请公开受理等工作。规范管理“邯郸住建”微信公众号，及时发布相关信息，不断拓宽政务公开渠道，为群众提供更便捷的服务。</w:t>
      </w:r>
    </w:p>
    <w:p w14:paraId="0A9607AD">
      <w:pPr>
        <w:widowControl/>
        <w:shd w:val="clear" w:color="auto" w:fill="FFFFFF"/>
        <w:spacing w:line="520" w:lineRule="atLeast"/>
        <w:ind w:firstLine="640"/>
        <w:rPr>
          <w:rFonts w:ascii="Calibri" w:hAnsi="Calibri" w:cs="Calibri"/>
          <w:color w:val="666666"/>
          <w:szCs w:val="21"/>
        </w:rPr>
      </w:pPr>
      <w:r>
        <w:rPr>
          <w:rFonts w:ascii="楷体_GB2312" w:hAnsi="Calibri" w:eastAsia="楷体_GB2312" w:cs="楷体_GB2312"/>
          <w:color w:val="666666"/>
          <w:kern w:val="0"/>
          <w:sz w:val="32"/>
          <w:szCs w:val="32"/>
          <w:shd w:val="clear" w:color="auto" w:fill="FFFFFF"/>
          <w:lang w:bidi="ar"/>
        </w:rPr>
        <w:t>（五）监督保障</w:t>
      </w:r>
    </w:p>
    <w:p w14:paraId="38B138BD">
      <w:pPr>
        <w:widowControl/>
        <w:shd w:val="clear" w:color="auto" w:fill="FFFFFF"/>
        <w:spacing w:line="520" w:lineRule="atLeast"/>
        <w:ind w:firstLine="640"/>
        <w:rPr>
          <w:rFonts w:ascii="仿宋_GB2312" w:hAnsi="仿宋_GB2312" w:eastAsia="仿宋_GB2312" w:cs="仿宋_GB2312"/>
          <w:color w:val="444444"/>
          <w:sz w:val="32"/>
          <w:szCs w:val="32"/>
          <w:shd w:val="clear" w:color="auto" w:fill="FFFFFF"/>
        </w:rPr>
      </w:pPr>
      <w:r>
        <w:rPr>
          <w:rFonts w:hint="eastAsia" w:ascii="仿宋_GB2312" w:hAnsi="Calibri" w:eastAsia="仿宋_GB2312" w:cs="仿宋_GB2312"/>
          <w:color w:val="666666"/>
          <w:kern w:val="0"/>
          <w:sz w:val="32"/>
          <w:szCs w:val="32"/>
          <w:shd w:val="clear" w:color="auto" w:fill="FFFFFF"/>
          <w:lang w:bidi="ar"/>
        </w:rPr>
        <w:t>严格落实政务公开监督保障工作机制，认真整改上级监督检查反馈问题。定期开展政务公开情况回头看，促进信息公开工作常态化、规范化。</w:t>
      </w:r>
    </w:p>
    <w:p w14:paraId="01DA69AE">
      <w:pPr>
        <w:pStyle w:val="4"/>
        <w:widowControl/>
        <w:shd w:val="clear" w:color="auto" w:fill="FFFFFF"/>
        <w:spacing w:beforeAutospacing="0" w:afterAutospacing="0"/>
        <w:ind w:firstLine="640" w:firstLineChars="200"/>
        <w:jc w:val="both"/>
        <w:rPr>
          <w:rFonts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444444"/>
          <w:sz w:val="32"/>
          <w:szCs w:val="32"/>
          <w:shd w:val="clear" w:color="auto" w:fill="FFFFFF"/>
        </w:rPr>
        <w:t>二、主动公开政府信息情况</w:t>
      </w:r>
    </w:p>
    <w:tbl>
      <w:tblPr>
        <w:tblStyle w:val="5"/>
        <w:tblW w:w="8985" w:type="dxa"/>
        <w:tblCellSpacing w:w="15" w:type="dxa"/>
        <w:tblInd w:w="0" w:type="dxa"/>
        <w:shd w:val="clear" w:color="auto" w:fill="FFFFFF"/>
        <w:tblLayout w:type="autofit"/>
        <w:tblCellMar>
          <w:top w:w="0" w:type="dxa"/>
          <w:left w:w="0" w:type="dxa"/>
          <w:bottom w:w="0" w:type="dxa"/>
          <w:right w:w="0" w:type="dxa"/>
        </w:tblCellMar>
      </w:tblPr>
      <w:tblGrid>
        <w:gridCol w:w="3423"/>
        <w:gridCol w:w="2070"/>
        <w:gridCol w:w="1407"/>
        <w:gridCol w:w="2085"/>
      </w:tblGrid>
      <w:tr w14:paraId="43410085">
        <w:tblPrEx>
          <w:tblCellMar>
            <w:top w:w="0" w:type="dxa"/>
            <w:left w:w="0" w:type="dxa"/>
            <w:bottom w:w="0" w:type="dxa"/>
            <w:right w:w="0" w:type="dxa"/>
          </w:tblCellMar>
        </w:tblPrEx>
        <w:trPr>
          <w:trHeight w:val="510" w:hRule="atLeast"/>
          <w:tblCellSpacing w:w="15" w:type="dxa"/>
        </w:trPr>
        <w:tc>
          <w:tcPr>
            <w:tcW w:w="8985" w:type="dxa"/>
            <w:gridSpan w:val="4"/>
            <w:tcBorders>
              <w:top w:val="nil"/>
              <w:left w:val="nil"/>
              <w:bottom w:val="nil"/>
              <w:right w:val="nil"/>
            </w:tcBorders>
            <w:shd w:val="clear" w:color="auto" w:fill="C6D9F1"/>
            <w:tcMar>
              <w:left w:w="105" w:type="dxa"/>
              <w:right w:w="105" w:type="dxa"/>
            </w:tcMar>
            <w:vAlign w:val="center"/>
          </w:tcPr>
          <w:p w14:paraId="3314E279">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第二十条第（一）项</w:t>
            </w:r>
          </w:p>
        </w:tc>
      </w:tr>
      <w:tr w14:paraId="5A7F8465">
        <w:tblPrEx>
          <w:shd w:val="clear" w:color="auto" w:fill="FFFFFF"/>
          <w:tblCellMar>
            <w:top w:w="0" w:type="dxa"/>
            <w:left w:w="0" w:type="dxa"/>
            <w:bottom w:w="0" w:type="dxa"/>
            <w:right w:w="0" w:type="dxa"/>
          </w:tblCellMar>
        </w:tblPrEx>
        <w:trPr>
          <w:trHeight w:val="900" w:hRule="atLeast"/>
          <w:tblCellSpacing w:w="15" w:type="dxa"/>
        </w:trPr>
        <w:tc>
          <w:tcPr>
            <w:tcW w:w="3435" w:type="dxa"/>
            <w:tcBorders>
              <w:top w:val="nil"/>
              <w:left w:val="nil"/>
              <w:bottom w:val="nil"/>
              <w:right w:val="nil"/>
            </w:tcBorders>
            <w:shd w:val="clear" w:color="auto" w:fill="E6F4FF"/>
            <w:tcMar>
              <w:left w:w="105" w:type="dxa"/>
              <w:right w:w="105" w:type="dxa"/>
            </w:tcMar>
            <w:vAlign w:val="center"/>
          </w:tcPr>
          <w:p w14:paraId="2FBDC084">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信息内容</w:t>
            </w:r>
          </w:p>
        </w:tc>
        <w:tc>
          <w:tcPr>
            <w:tcW w:w="2070" w:type="dxa"/>
            <w:tcBorders>
              <w:top w:val="nil"/>
              <w:left w:val="nil"/>
              <w:bottom w:val="nil"/>
              <w:right w:val="nil"/>
            </w:tcBorders>
            <w:shd w:val="clear" w:color="auto" w:fill="E6F4FF"/>
            <w:tcMar>
              <w:left w:w="105" w:type="dxa"/>
              <w:right w:w="105" w:type="dxa"/>
            </w:tcMar>
            <w:vAlign w:val="center"/>
          </w:tcPr>
          <w:p w14:paraId="1D8F4566">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本年</w:t>
            </w:r>
          </w:p>
          <w:p w14:paraId="1C660B6F">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制发件数</w:t>
            </w:r>
          </w:p>
        </w:tc>
        <w:tc>
          <w:tcPr>
            <w:tcW w:w="1395" w:type="dxa"/>
            <w:tcBorders>
              <w:top w:val="nil"/>
              <w:left w:val="nil"/>
              <w:bottom w:val="nil"/>
              <w:right w:val="nil"/>
            </w:tcBorders>
            <w:shd w:val="clear" w:color="auto" w:fill="E6F4FF"/>
            <w:tcMar>
              <w:left w:w="105" w:type="dxa"/>
              <w:right w:w="105" w:type="dxa"/>
            </w:tcMar>
            <w:vAlign w:val="center"/>
          </w:tcPr>
          <w:p w14:paraId="11D16FB4">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本年</w:t>
            </w:r>
          </w:p>
          <w:p w14:paraId="2AB6FFB8">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废止件数</w:t>
            </w:r>
          </w:p>
        </w:tc>
        <w:tc>
          <w:tcPr>
            <w:tcW w:w="2070" w:type="dxa"/>
            <w:tcBorders>
              <w:top w:val="nil"/>
              <w:left w:val="nil"/>
              <w:bottom w:val="nil"/>
              <w:right w:val="nil"/>
            </w:tcBorders>
            <w:shd w:val="clear" w:color="auto" w:fill="E6F4FF"/>
            <w:tcMar>
              <w:left w:w="105" w:type="dxa"/>
              <w:right w:w="105" w:type="dxa"/>
            </w:tcMar>
            <w:vAlign w:val="center"/>
          </w:tcPr>
          <w:p w14:paraId="497CF994">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现行有效数</w:t>
            </w:r>
          </w:p>
        </w:tc>
      </w:tr>
      <w:tr w14:paraId="3AC952C6">
        <w:tblPrEx>
          <w:shd w:val="clear" w:color="auto" w:fill="FFFFFF"/>
          <w:tblCellMar>
            <w:top w:w="0" w:type="dxa"/>
            <w:left w:w="0" w:type="dxa"/>
            <w:bottom w:w="0" w:type="dxa"/>
            <w:right w:w="0" w:type="dxa"/>
          </w:tblCellMar>
        </w:tblPrEx>
        <w:trPr>
          <w:trHeight w:val="540" w:hRule="atLeast"/>
          <w:tblCellSpacing w:w="15" w:type="dxa"/>
        </w:trPr>
        <w:tc>
          <w:tcPr>
            <w:tcW w:w="3435" w:type="dxa"/>
            <w:tcBorders>
              <w:top w:val="nil"/>
              <w:left w:val="nil"/>
              <w:bottom w:val="nil"/>
              <w:right w:val="nil"/>
            </w:tcBorders>
            <w:shd w:val="clear" w:color="auto" w:fill="E6F4FF"/>
            <w:tcMar>
              <w:left w:w="105" w:type="dxa"/>
              <w:right w:w="105" w:type="dxa"/>
            </w:tcMar>
            <w:vAlign w:val="center"/>
          </w:tcPr>
          <w:p w14:paraId="69070A87">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27"/>
                <w:szCs w:val="27"/>
              </w:rPr>
              <w:t>规章</w:t>
            </w:r>
          </w:p>
        </w:tc>
        <w:tc>
          <w:tcPr>
            <w:tcW w:w="2070" w:type="dxa"/>
            <w:tcBorders>
              <w:top w:val="nil"/>
              <w:left w:val="nil"/>
              <w:bottom w:val="nil"/>
              <w:right w:val="nil"/>
            </w:tcBorders>
            <w:shd w:val="clear" w:color="auto" w:fill="E6F4FF"/>
            <w:tcMar>
              <w:left w:w="105" w:type="dxa"/>
              <w:right w:w="105" w:type="dxa"/>
            </w:tcMar>
            <w:vAlign w:val="center"/>
          </w:tcPr>
          <w:p w14:paraId="4E2BD634">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1395" w:type="dxa"/>
            <w:tcBorders>
              <w:top w:val="nil"/>
              <w:left w:val="nil"/>
              <w:bottom w:val="nil"/>
              <w:right w:val="nil"/>
            </w:tcBorders>
            <w:shd w:val="clear" w:color="auto" w:fill="E6F4FF"/>
            <w:tcMar>
              <w:left w:w="105" w:type="dxa"/>
              <w:right w:w="105" w:type="dxa"/>
            </w:tcMar>
            <w:vAlign w:val="center"/>
          </w:tcPr>
          <w:p w14:paraId="02C557B8">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2070" w:type="dxa"/>
            <w:tcBorders>
              <w:top w:val="nil"/>
              <w:left w:val="nil"/>
              <w:bottom w:val="nil"/>
              <w:right w:val="nil"/>
            </w:tcBorders>
            <w:shd w:val="clear" w:color="auto" w:fill="E6F4FF"/>
            <w:tcMar>
              <w:left w:w="105" w:type="dxa"/>
              <w:right w:w="105" w:type="dxa"/>
            </w:tcMar>
            <w:vAlign w:val="center"/>
          </w:tcPr>
          <w:p w14:paraId="67C2E49D">
            <w:pPr>
              <w:pStyle w:val="4"/>
              <w:widowControl/>
              <w:spacing w:beforeAutospacing="0" w:afterAutospacing="0"/>
              <w:jc w:val="center"/>
              <w:rPr>
                <w:rFonts w:hint="eastAsia" w:ascii="仿宋_GB2312" w:hAnsi="仿宋_GB2312" w:eastAsia="仿宋_GB2312" w:cs="仿宋_GB2312"/>
                <w:lang w:eastAsia="zh-CN"/>
              </w:rPr>
            </w:pPr>
            <w:r>
              <w:rPr>
                <w:rFonts w:hint="eastAsia" w:ascii="仿宋_GB2312" w:hAnsi="仿宋_GB2312" w:eastAsia="仿宋_GB2312" w:cs="仿宋_GB2312"/>
                <w:color w:val="444444"/>
                <w:sz w:val="27"/>
                <w:szCs w:val="27"/>
                <w:lang w:val="en-US" w:eastAsia="zh-CN"/>
              </w:rPr>
              <w:t>0</w:t>
            </w:r>
          </w:p>
        </w:tc>
      </w:tr>
      <w:tr w14:paraId="26FAF655">
        <w:tblPrEx>
          <w:shd w:val="clear" w:color="auto" w:fill="FFFFFF"/>
          <w:tblCellMar>
            <w:top w:w="0" w:type="dxa"/>
            <w:left w:w="0" w:type="dxa"/>
            <w:bottom w:w="0" w:type="dxa"/>
            <w:right w:w="0" w:type="dxa"/>
          </w:tblCellMar>
        </w:tblPrEx>
        <w:trPr>
          <w:trHeight w:val="495" w:hRule="atLeast"/>
          <w:tblCellSpacing w:w="15" w:type="dxa"/>
        </w:trPr>
        <w:tc>
          <w:tcPr>
            <w:tcW w:w="3435" w:type="dxa"/>
            <w:tcBorders>
              <w:top w:val="nil"/>
              <w:left w:val="nil"/>
              <w:bottom w:val="nil"/>
              <w:right w:val="nil"/>
            </w:tcBorders>
            <w:shd w:val="clear" w:color="auto" w:fill="E6F4FF"/>
            <w:tcMar>
              <w:left w:w="105" w:type="dxa"/>
              <w:right w:w="105" w:type="dxa"/>
            </w:tcMar>
            <w:vAlign w:val="center"/>
          </w:tcPr>
          <w:p w14:paraId="58794A73">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27"/>
                <w:szCs w:val="27"/>
              </w:rPr>
              <w:t>行政规范性文件</w:t>
            </w:r>
          </w:p>
        </w:tc>
        <w:tc>
          <w:tcPr>
            <w:tcW w:w="2070" w:type="dxa"/>
            <w:tcBorders>
              <w:top w:val="nil"/>
              <w:left w:val="nil"/>
              <w:bottom w:val="nil"/>
              <w:right w:val="nil"/>
            </w:tcBorders>
            <w:shd w:val="clear" w:color="auto" w:fill="E6F4FF"/>
            <w:tcMar>
              <w:left w:w="105" w:type="dxa"/>
              <w:right w:w="105" w:type="dxa"/>
            </w:tcMar>
            <w:vAlign w:val="center"/>
          </w:tcPr>
          <w:p w14:paraId="4029F36C">
            <w:pPr>
              <w:pStyle w:val="4"/>
              <w:widowControl/>
              <w:spacing w:beforeAutospacing="0" w:afterAutospacing="0"/>
              <w:jc w:val="center"/>
              <w:rPr>
                <w:rFonts w:hint="eastAsia" w:ascii="仿宋_GB2312" w:hAnsi="仿宋_GB2312" w:eastAsia="仿宋_GB2312" w:cs="仿宋_GB2312"/>
                <w:lang w:eastAsia="zh-CN"/>
              </w:rPr>
            </w:pPr>
            <w:r>
              <w:rPr>
                <w:rFonts w:hint="eastAsia" w:ascii="仿宋_GB2312" w:hAnsi="仿宋_GB2312" w:eastAsia="仿宋_GB2312" w:cs="仿宋_GB2312"/>
                <w:color w:val="444444"/>
                <w:sz w:val="27"/>
                <w:szCs w:val="27"/>
                <w:lang w:val="en-US" w:eastAsia="zh-CN"/>
              </w:rPr>
              <w:t>1</w:t>
            </w:r>
          </w:p>
        </w:tc>
        <w:tc>
          <w:tcPr>
            <w:tcW w:w="1395" w:type="dxa"/>
            <w:tcBorders>
              <w:top w:val="nil"/>
              <w:left w:val="nil"/>
              <w:bottom w:val="nil"/>
              <w:right w:val="nil"/>
            </w:tcBorders>
            <w:shd w:val="clear" w:color="auto" w:fill="E6F4FF"/>
            <w:tcMar>
              <w:left w:w="105" w:type="dxa"/>
              <w:right w:w="105" w:type="dxa"/>
            </w:tcMar>
            <w:vAlign w:val="center"/>
          </w:tcPr>
          <w:p w14:paraId="246C4151">
            <w:pPr>
              <w:pStyle w:val="4"/>
              <w:widowControl/>
              <w:spacing w:beforeAutospacing="0" w:afterAutospacing="0"/>
              <w:jc w:val="center"/>
              <w:rPr>
                <w:rFonts w:hint="eastAsia" w:ascii="仿宋_GB2312" w:hAnsi="仿宋_GB2312" w:eastAsia="仿宋_GB2312" w:cs="仿宋_GB2312"/>
                <w:lang w:eastAsia="zh-CN"/>
              </w:rPr>
            </w:pPr>
            <w:r>
              <w:rPr>
                <w:rFonts w:hint="eastAsia" w:ascii="仿宋_GB2312" w:hAnsi="仿宋_GB2312" w:eastAsia="仿宋_GB2312" w:cs="仿宋_GB2312"/>
                <w:color w:val="444444"/>
                <w:sz w:val="27"/>
                <w:szCs w:val="27"/>
                <w:lang w:val="en-US" w:eastAsia="zh-CN"/>
              </w:rPr>
              <w:t>9</w:t>
            </w:r>
          </w:p>
        </w:tc>
        <w:tc>
          <w:tcPr>
            <w:tcW w:w="2070" w:type="dxa"/>
            <w:tcBorders>
              <w:top w:val="nil"/>
              <w:left w:val="nil"/>
              <w:bottom w:val="nil"/>
              <w:right w:val="nil"/>
            </w:tcBorders>
            <w:shd w:val="clear" w:color="auto" w:fill="E6F4FF"/>
            <w:tcMar>
              <w:left w:w="105" w:type="dxa"/>
              <w:right w:w="105" w:type="dxa"/>
            </w:tcMar>
            <w:vAlign w:val="center"/>
          </w:tcPr>
          <w:p w14:paraId="6812740D">
            <w:pPr>
              <w:pStyle w:val="4"/>
              <w:widowControl/>
              <w:spacing w:beforeAutospacing="0" w:afterAutospacing="0"/>
              <w:jc w:val="center"/>
              <w:rPr>
                <w:rFonts w:hint="default" w:ascii="仿宋_GB2312" w:hAnsi="仿宋_GB2312" w:eastAsia="仿宋_GB2312" w:cs="仿宋_GB2312"/>
                <w:lang w:val="en-US" w:eastAsia="zh-CN"/>
              </w:rPr>
            </w:pPr>
            <w:r>
              <w:rPr>
                <w:rFonts w:hint="eastAsia" w:ascii="仿宋_GB2312" w:hAnsi="仿宋_GB2312" w:eastAsia="仿宋_GB2312" w:cs="仿宋_GB2312"/>
                <w:color w:val="444444"/>
                <w:sz w:val="27"/>
                <w:szCs w:val="27"/>
                <w:lang w:val="en-US" w:eastAsia="zh-CN"/>
              </w:rPr>
              <w:t>2</w:t>
            </w:r>
            <w:r>
              <w:rPr>
                <w:rFonts w:hint="eastAsia" w:ascii="仿宋_GB2312" w:hAnsi="仿宋_GB2312" w:eastAsia="仿宋_GB2312" w:cs="仿宋_GB2312"/>
                <w:color w:val="444444"/>
                <w:sz w:val="27"/>
                <w:szCs w:val="27"/>
              </w:rPr>
              <w:t>5</w:t>
            </w:r>
          </w:p>
        </w:tc>
      </w:tr>
      <w:tr w14:paraId="2B139785">
        <w:tblPrEx>
          <w:shd w:val="clear" w:color="auto" w:fill="FFFFFF"/>
          <w:tblCellMar>
            <w:top w:w="0" w:type="dxa"/>
            <w:left w:w="0" w:type="dxa"/>
            <w:bottom w:w="0" w:type="dxa"/>
            <w:right w:w="0" w:type="dxa"/>
          </w:tblCellMar>
        </w:tblPrEx>
        <w:trPr>
          <w:trHeight w:val="495" w:hRule="atLeast"/>
          <w:tblCellSpacing w:w="15" w:type="dxa"/>
        </w:trPr>
        <w:tc>
          <w:tcPr>
            <w:tcW w:w="8985" w:type="dxa"/>
            <w:gridSpan w:val="4"/>
            <w:tcBorders>
              <w:top w:val="nil"/>
              <w:left w:val="nil"/>
              <w:bottom w:val="nil"/>
              <w:right w:val="nil"/>
            </w:tcBorders>
            <w:shd w:val="clear" w:color="auto" w:fill="C6D9F1"/>
            <w:tcMar>
              <w:left w:w="105" w:type="dxa"/>
              <w:right w:w="105" w:type="dxa"/>
            </w:tcMar>
            <w:vAlign w:val="center"/>
          </w:tcPr>
          <w:p w14:paraId="04C8EC08">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第二十条第（五）项</w:t>
            </w:r>
          </w:p>
        </w:tc>
      </w:tr>
      <w:tr w14:paraId="14F88A1E">
        <w:tblPrEx>
          <w:shd w:val="clear" w:color="auto" w:fill="FFFFFF"/>
          <w:tblCellMar>
            <w:top w:w="0" w:type="dxa"/>
            <w:left w:w="0" w:type="dxa"/>
            <w:bottom w:w="0" w:type="dxa"/>
            <w:right w:w="0" w:type="dxa"/>
          </w:tblCellMar>
        </w:tblPrEx>
        <w:trPr>
          <w:trHeight w:val="645" w:hRule="atLeast"/>
          <w:tblCellSpacing w:w="15" w:type="dxa"/>
        </w:trPr>
        <w:tc>
          <w:tcPr>
            <w:tcW w:w="3435" w:type="dxa"/>
            <w:tcBorders>
              <w:top w:val="nil"/>
              <w:left w:val="nil"/>
              <w:bottom w:val="nil"/>
              <w:right w:val="nil"/>
            </w:tcBorders>
            <w:shd w:val="clear" w:color="auto" w:fill="E6F4FF"/>
            <w:tcMar>
              <w:left w:w="105" w:type="dxa"/>
              <w:right w:w="105" w:type="dxa"/>
            </w:tcMar>
            <w:vAlign w:val="center"/>
          </w:tcPr>
          <w:p w14:paraId="29A88E07">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信息内容</w:t>
            </w:r>
          </w:p>
        </w:tc>
        <w:tc>
          <w:tcPr>
            <w:tcW w:w="5550" w:type="dxa"/>
            <w:gridSpan w:val="3"/>
            <w:tcBorders>
              <w:top w:val="nil"/>
              <w:left w:val="nil"/>
              <w:bottom w:val="nil"/>
              <w:right w:val="nil"/>
            </w:tcBorders>
            <w:shd w:val="clear" w:color="auto" w:fill="E6F4FF"/>
            <w:tcMar>
              <w:left w:w="105" w:type="dxa"/>
              <w:right w:w="105" w:type="dxa"/>
            </w:tcMar>
            <w:vAlign w:val="center"/>
          </w:tcPr>
          <w:p w14:paraId="425D6BAC">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本年处理决定数量</w:t>
            </w:r>
          </w:p>
        </w:tc>
      </w:tr>
      <w:tr w14:paraId="12D6AD6C">
        <w:tblPrEx>
          <w:shd w:val="clear" w:color="auto" w:fill="FFFFFF"/>
          <w:tblCellMar>
            <w:top w:w="0" w:type="dxa"/>
            <w:left w:w="0" w:type="dxa"/>
            <w:bottom w:w="0" w:type="dxa"/>
            <w:right w:w="0" w:type="dxa"/>
          </w:tblCellMar>
        </w:tblPrEx>
        <w:trPr>
          <w:trHeight w:val="540" w:hRule="atLeast"/>
          <w:tblCellSpacing w:w="15" w:type="dxa"/>
        </w:trPr>
        <w:tc>
          <w:tcPr>
            <w:tcW w:w="3435" w:type="dxa"/>
            <w:tcBorders>
              <w:top w:val="nil"/>
              <w:left w:val="nil"/>
              <w:bottom w:val="nil"/>
              <w:right w:val="nil"/>
            </w:tcBorders>
            <w:shd w:val="clear" w:color="auto" w:fill="E6F4FF"/>
            <w:tcMar>
              <w:left w:w="105" w:type="dxa"/>
              <w:right w:w="105" w:type="dxa"/>
            </w:tcMar>
            <w:vAlign w:val="center"/>
          </w:tcPr>
          <w:p w14:paraId="1DD75234">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27"/>
                <w:szCs w:val="27"/>
              </w:rPr>
              <w:t>行政许可</w:t>
            </w:r>
          </w:p>
        </w:tc>
        <w:tc>
          <w:tcPr>
            <w:tcW w:w="5550" w:type="dxa"/>
            <w:gridSpan w:val="3"/>
            <w:tcBorders>
              <w:top w:val="nil"/>
              <w:left w:val="nil"/>
              <w:bottom w:val="nil"/>
              <w:right w:val="nil"/>
            </w:tcBorders>
            <w:shd w:val="clear" w:color="auto" w:fill="E6F4FF"/>
            <w:tcMar>
              <w:left w:w="105" w:type="dxa"/>
              <w:right w:w="105" w:type="dxa"/>
            </w:tcMar>
            <w:vAlign w:val="center"/>
          </w:tcPr>
          <w:p w14:paraId="68795C4C">
            <w:pPr>
              <w:pStyle w:val="4"/>
              <w:widowControl/>
              <w:spacing w:beforeAutospacing="0" w:afterAutospacing="0"/>
              <w:jc w:val="center"/>
              <w:rPr>
                <w:rFonts w:hint="default" w:ascii="仿宋_GB2312" w:hAnsi="仿宋_GB2312" w:eastAsia="仿宋_GB2312" w:cs="仿宋_GB2312"/>
                <w:lang w:val="en-US" w:eastAsia="zh-CN"/>
              </w:rPr>
            </w:pPr>
            <w:r>
              <w:rPr>
                <w:rFonts w:hint="eastAsia" w:ascii="仿宋_GB2312" w:hAnsi="仿宋_GB2312" w:eastAsia="仿宋_GB2312" w:cs="仿宋_GB2312"/>
                <w:color w:val="444444"/>
                <w:sz w:val="27"/>
                <w:szCs w:val="27"/>
                <w:lang w:val="en-US" w:eastAsia="zh-CN"/>
              </w:rPr>
              <w:t>60</w:t>
            </w:r>
          </w:p>
        </w:tc>
      </w:tr>
      <w:tr w14:paraId="1BDA6B60">
        <w:tblPrEx>
          <w:shd w:val="clear" w:color="auto" w:fill="FFFFFF"/>
          <w:tblCellMar>
            <w:top w:w="0" w:type="dxa"/>
            <w:left w:w="0" w:type="dxa"/>
            <w:bottom w:w="0" w:type="dxa"/>
            <w:right w:w="0" w:type="dxa"/>
          </w:tblCellMar>
        </w:tblPrEx>
        <w:trPr>
          <w:trHeight w:val="420" w:hRule="atLeast"/>
          <w:tblCellSpacing w:w="15" w:type="dxa"/>
        </w:trPr>
        <w:tc>
          <w:tcPr>
            <w:tcW w:w="8985" w:type="dxa"/>
            <w:gridSpan w:val="4"/>
            <w:tcBorders>
              <w:top w:val="nil"/>
              <w:left w:val="nil"/>
              <w:bottom w:val="nil"/>
              <w:right w:val="nil"/>
            </w:tcBorders>
            <w:shd w:val="clear" w:color="auto" w:fill="C6D9F1"/>
            <w:tcMar>
              <w:left w:w="105" w:type="dxa"/>
              <w:right w:w="105" w:type="dxa"/>
            </w:tcMar>
            <w:vAlign w:val="center"/>
          </w:tcPr>
          <w:p w14:paraId="50C7CB98">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第二十条第（六）项</w:t>
            </w:r>
          </w:p>
        </w:tc>
      </w:tr>
      <w:tr w14:paraId="4EDD2283">
        <w:tblPrEx>
          <w:tblCellMar>
            <w:top w:w="0" w:type="dxa"/>
            <w:left w:w="0" w:type="dxa"/>
            <w:bottom w:w="0" w:type="dxa"/>
            <w:right w:w="0" w:type="dxa"/>
          </w:tblCellMar>
        </w:tblPrEx>
        <w:trPr>
          <w:trHeight w:val="645" w:hRule="atLeast"/>
          <w:tblCellSpacing w:w="15" w:type="dxa"/>
        </w:trPr>
        <w:tc>
          <w:tcPr>
            <w:tcW w:w="3435" w:type="dxa"/>
            <w:tcBorders>
              <w:top w:val="nil"/>
              <w:left w:val="nil"/>
              <w:bottom w:val="nil"/>
              <w:right w:val="nil"/>
            </w:tcBorders>
            <w:shd w:val="clear" w:color="auto" w:fill="E6F4FF"/>
            <w:tcMar>
              <w:left w:w="105" w:type="dxa"/>
              <w:right w:w="105" w:type="dxa"/>
            </w:tcMar>
            <w:vAlign w:val="center"/>
          </w:tcPr>
          <w:p w14:paraId="2555FD98">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信息内容</w:t>
            </w:r>
          </w:p>
        </w:tc>
        <w:tc>
          <w:tcPr>
            <w:tcW w:w="5550" w:type="dxa"/>
            <w:gridSpan w:val="3"/>
            <w:tcBorders>
              <w:top w:val="nil"/>
              <w:left w:val="nil"/>
              <w:bottom w:val="nil"/>
              <w:right w:val="nil"/>
            </w:tcBorders>
            <w:shd w:val="clear" w:color="auto" w:fill="E6F4FF"/>
            <w:tcMar>
              <w:left w:w="105" w:type="dxa"/>
              <w:right w:w="105" w:type="dxa"/>
            </w:tcMar>
            <w:vAlign w:val="center"/>
          </w:tcPr>
          <w:p w14:paraId="6EEE8124">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本年处理决定数量</w:t>
            </w:r>
          </w:p>
        </w:tc>
      </w:tr>
      <w:tr w14:paraId="35815AED">
        <w:tblPrEx>
          <w:tblCellMar>
            <w:top w:w="0" w:type="dxa"/>
            <w:left w:w="0" w:type="dxa"/>
            <w:bottom w:w="0" w:type="dxa"/>
            <w:right w:w="0" w:type="dxa"/>
          </w:tblCellMar>
        </w:tblPrEx>
        <w:trPr>
          <w:trHeight w:val="450" w:hRule="atLeast"/>
          <w:tblCellSpacing w:w="15" w:type="dxa"/>
        </w:trPr>
        <w:tc>
          <w:tcPr>
            <w:tcW w:w="3435" w:type="dxa"/>
            <w:tcBorders>
              <w:top w:val="nil"/>
              <w:left w:val="nil"/>
              <w:bottom w:val="nil"/>
              <w:right w:val="nil"/>
            </w:tcBorders>
            <w:shd w:val="clear" w:color="auto" w:fill="E6F4FF"/>
            <w:tcMar>
              <w:left w:w="105" w:type="dxa"/>
              <w:right w:w="105" w:type="dxa"/>
            </w:tcMar>
            <w:vAlign w:val="center"/>
          </w:tcPr>
          <w:p w14:paraId="1481CCBD">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27"/>
                <w:szCs w:val="27"/>
              </w:rPr>
              <w:t>行政处罚</w:t>
            </w:r>
          </w:p>
        </w:tc>
        <w:tc>
          <w:tcPr>
            <w:tcW w:w="5550" w:type="dxa"/>
            <w:gridSpan w:val="3"/>
            <w:tcBorders>
              <w:top w:val="nil"/>
              <w:left w:val="nil"/>
              <w:bottom w:val="nil"/>
              <w:right w:val="nil"/>
            </w:tcBorders>
            <w:shd w:val="clear" w:color="auto" w:fill="E6F4FF"/>
            <w:tcMar>
              <w:left w:w="105" w:type="dxa"/>
              <w:right w:w="105" w:type="dxa"/>
            </w:tcMar>
            <w:vAlign w:val="center"/>
          </w:tcPr>
          <w:p w14:paraId="52983DA2">
            <w:pPr>
              <w:pStyle w:val="4"/>
              <w:widowControl/>
              <w:spacing w:beforeAutospacing="0" w:afterAutospacing="0"/>
              <w:jc w:val="center"/>
              <w:rPr>
                <w:rFonts w:hint="eastAsia" w:ascii="仿宋_GB2312" w:hAnsi="仿宋_GB2312" w:eastAsia="仿宋_GB2312" w:cs="仿宋_GB2312"/>
                <w:lang w:eastAsia="zh-CN"/>
              </w:rPr>
            </w:pPr>
            <w:r>
              <w:rPr>
                <w:rFonts w:hint="eastAsia" w:ascii="仿宋_GB2312" w:hAnsi="仿宋_GB2312" w:eastAsia="仿宋_GB2312" w:cs="仿宋_GB2312"/>
                <w:color w:val="444444"/>
                <w:sz w:val="27"/>
                <w:szCs w:val="27"/>
                <w:lang w:val="en-US" w:eastAsia="zh-CN"/>
              </w:rPr>
              <w:t>0</w:t>
            </w:r>
          </w:p>
        </w:tc>
      </w:tr>
      <w:tr w14:paraId="62B902B1">
        <w:tblPrEx>
          <w:tblCellMar>
            <w:top w:w="0" w:type="dxa"/>
            <w:left w:w="0" w:type="dxa"/>
            <w:bottom w:w="0" w:type="dxa"/>
            <w:right w:w="0" w:type="dxa"/>
          </w:tblCellMar>
        </w:tblPrEx>
        <w:trPr>
          <w:trHeight w:val="435" w:hRule="atLeast"/>
          <w:tblCellSpacing w:w="15" w:type="dxa"/>
        </w:trPr>
        <w:tc>
          <w:tcPr>
            <w:tcW w:w="3435" w:type="dxa"/>
            <w:tcBorders>
              <w:top w:val="nil"/>
              <w:left w:val="nil"/>
              <w:bottom w:val="nil"/>
              <w:right w:val="nil"/>
            </w:tcBorders>
            <w:shd w:val="clear" w:color="auto" w:fill="E6F4FF"/>
            <w:tcMar>
              <w:left w:w="105" w:type="dxa"/>
              <w:right w:w="105" w:type="dxa"/>
            </w:tcMar>
            <w:vAlign w:val="center"/>
          </w:tcPr>
          <w:p w14:paraId="3E89FF3A">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27"/>
                <w:szCs w:val="27"/>
              </w:rPr>
              <w:t>行政强制</w:t>
            </w:r>
          </w:p>
        </w:tc>
        <w:tc>
          <w:tcPr>
            <w:tcW w:w="5550" w:type="dxa"/>
            <w:gridSpan w:val="3"/>
            <w:tcBorders>
              <w:top w:val="nil"/>
              <w:left w:val="nil"/>
              <w:bottom w:val="nil"/>
              <w:right w:val="nil"/>
            </w:tcBorders>
            <w:shd w:val="clear" w:color="auto" w:fill="E6F4FF"/>
            <w:tcMar>
              <w:left w:w="105" w:type="dxa"/>
              <w:right w:w="105" w:type="dxa"/>
            </w:tcMar>
            <w:vAlign w:val="center"/>
          </w:tcPr>
          <w:p w14:paraId="4F1138B3">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r>
      <w:tr w14:paraId="6B594659">
        <w:tblPrEx>
          <w:tblCellMar>
            <w:top w:w="0" w:type="dxa"/>
            <w:left w:w="0" w:type="dxa"/>
            <w:bottom w:w="0" w:type="dxa"/>
            <w:right w:w="0" w:type="dxa"/>
          </w:tblCellMar>
        </w:tblPrEx>
        <w:trPr>
          <w:trHeight w:val="495" w:hRule="atLeast"/>
          <w:tblCellSpacing w:w="15" w:type="dxa"/>
        </w:trPr>
        <w:tc>
          <w:tcPr>
            <w:tcW w:w="8985" w:type="dxa"/>
            <w:gridSpan w:val="4"/>
            <w:tcBorders>
              <w:top w:val="nil"/>
              <w:left w:val="nil"/>
              <w:bottom w:val="nil"/>
              <w:right w:val="nil"/>
            </w:tcBorders>
            <w:shd w:val="clear" w:color="auto" w:fill="C6D9F1"/>
            <w:tcMar>
              <w:left w:w="105" w:type="dxa"/>
              <w:right w:w="105" w:type="dxa"/>
            </w:tcMar>
            <w:vAlign w:val="center"/>
          </w:tcPr>
          <w:p w14:paraId="6EA92E11">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第二十条第（八）项</w:t>
            </w:r>
          </w:p>
        </w:tc>
      </w:tr>
      <w:tr w14:paraId="1B89CA1D">
        <w:tblPrEx>
          <w:tblCellMar>
            <w:top w:w="0" w:type="dxa"/>
            <w:left w:w="0" w:type="dxa"/>
            <w:bottom w:w="0" w:type="dxa"/>
            <w:right w:w="0" w:type="dxa"/>
          </w:tblCellMar>
        </w:tblPrEx>
        <w:trPr>
          <w:trHeight w:val="330" w:hRule="atLeast"/>
          <w:tblCellSpacing w:w="15" w:type="dxa"/>
        </w:trPr>
        <w:tc>
          <w:tcPr>
            <w:tcW w:w="3435" w:type="dxa"/>
            <w:tcBorders>
              <w:top w:val="nil"/>
              <w:left w:val="nil"/>
              <w:bottom w:val="nil"/>
              <w:right w:val="nil"/>
            </w:tcBorders>
            <w:shd w:val="clear" w:color="auto" w:fill="E6F4FF"/>
            <w:tcMar>
              <w:left w:w="105" w:type="dxa"/>
              <w:right w:w="105" w:type="dxa"/>
            </w:tcMar>
            <w:vAlign w:val="center"/>
          </w:tcPr>
          <w:p w14:paraId="5AECAE0E">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信息内容</w:t>
            </w:r>
          </w:p>
        </w:tc>
        <w:tc>
          <w:tcPr>
            <w:tcW w:w="5550" w:type="dxa"/>
            <w:gridSpan w:val="3"/>
            <w:tcBorders>
              <w:top w:val="nil"/>
              <w:left w:val="nil"/>
              <w:bottom w:val="nil"/>
              <w:right w:val="nil"/>
            </w:tcBorders>
            <w:shd w:val="clear" w:color="auto" w:fill="E6F4FF"/>
            <w:tcMar>
              <w:left w:w="105" w:type="dxa"/>
              <w:right w:w="105" w:type="dxa"/>
            </w:tcMar>
            <w:vAlign w:val="center"/>
          </w:tcPr>
          <w:p w14:paraId="44DE3450">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本年收费金额（单位：万元）</w:t>
            </w:r>
          </w:p>
        </w:tc>
      </w:tr>
      <w:tr w14:paraId="77CAF345">
        <w:tblPrEx>
          <w:tblCellMar>
            <w:top w:w="0" w:type="dxa"/>
            <w:left w:w="0" w:type="dxa"/>
            <w:bottom w:w="0" w:type="dxa"/>
            <w:right w:w="0" w:type="dxa"/>
          </w:tblCellMar>
        </w:tblPrEx>
        <w:trPr>
          <w:trHeight w:val="570" w:hRule="atLeast"/>
          <w:tblCellSpacing w:w="15" w:type="dxa"/>
        </w:trPr>
        <w:tc>
          <w:tcPr>
            <w:tcW w:w="3435" w:type="dxa"/>
            <w:tcBorders>
              <w:top w:val="nil"/>
              <w:left w:val="nil"/>
              <w:bottom w:val="nil"/>
              <w:right w:val="nil"/>
            </w:tcBorders>
            <w:shd w:val="clear" w:color="auto" w:fill="E6F4FF"/>
            <w:tcMar>
              <w:left w:w="105" w:type="dxa"/>
              <w:right w:w="105" w:type="dxa"/>
            </w:tcMar>
            <w:vAlign w:val="center"/>
          </w:tcPr>
          <w:p w14:paraId="101B8757">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27"/>
                <w:szCs w:val="27"/>
              </w:rPr>
              <w:t>行政事业性收费</w:t>
            </w:r>
          </w:p>
        </w:tc>
        <w:tc>
          <w:tcPr>
            <w:tcW w:w="5550" w:type="dxa"/>
            <w:gridSpan w:val="3"/>
            <w:tcBorders>
              <w:top w:val="nil"/>
              <w:left w:val="nil"/>
              <w:bottom w:val="nil"/>
              <w:right w:val="nil"/>
            </w:tcBorders>
            <w:shd w:val="clear" w:color="auto" w:fill="E6F4FF"/>
            <w:tcMar>
              <w:left w:w="105" w:type="dxa"/>
              <w:right w:w="105" w:type="dxa"/>
            </w:tcMar>
            <w:vAlign w:val="center"/>
          </w:tcPr>
          <w:p w14:paraId="0B23CF0E">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　0</w:t>
            </w:r>
          </w:p>
        </w:tc>
      </w:tr>
    </w:tbl>
    <w:p w14:paraId="3FE39E32">
      <w:pPr>
        <w:pStyle w:val="4"/>
        <w:widowControl/>
        <w:shd w:val="clear" w:color="auto" w:fill="FFFFFF"/>
        <w:spacing w:beforeAutospacing="0" w:afterAutospacing="0"/>
        <w:jc w:val="both"/>
        <w:rPr>
          <w:rFonts w:ascii="仿宋_GB2312" w:hAnsi="仿宋_GB2312" w:eastAsia="仿宋_GB2312" w:cs="仿宋_GB2312"/>
          <w:color w:val="444444"/>
          <w:sz w:val="27"/>
          <w:szCs w:val="27"/>
          <w:shd w:val="clear" w:color="auto" w:fill="FFFFFF"/>
        </w:rPr>
      </w:pPr>
      <w:bookmarkStart w:id="4" w:name="_GoBack"/>
      <w:bookmarkEnd w:id="4"/>
    </w:p>
    <w:p w14:paraId="1A38AF05">
      <w:pPr>
        <w:pStyle w:val="4"/>
        <w:widowControl/>
        <w:shd w:val="clear" w:color="auto" w:fill="FFFFFF"/>
        <w:spacing w:beforeAutospacing="0" w:afterAutospacing="0"/>
        <w:ind w:firstLine="640" w:firstLineChars="200"/>
        <w:jc w:val="both"/>
        <w:rPr>
          <w:rFonts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444444"/>
          <w:sz w:val="32"/>
          <w:szCs w:val="32"/>
          <w:shd w:val="clear" w:color="auto" w:fill="FFFFFF"/>
        </w:rPr>
        <w:t>三、收到和处理政府信息公开申请情况</w:t>
      </w:r>
    </w:p>
    <w:tbl>
      <w:tblPr>
        <w:tblStyle w:val="5"/>
        <w:tblW w:w="9075" w:type="dxa"/>
        <w:tblCellSpacing w:w="15" w:type="dxa"/>
        <w:tblInd w:w="0" w:type="dxa"/>
        <w:shd w:val="clear" w:color="auto" w:fill="FFFFFF"/>
        <w:tblLayout w:type="autofit"/>
        <w:tblCellMar>
          <w:top w:w="0" w:type="dxa"/>
          <w:left w:w="0" w:type="dxa"/>
          <w:bottom w:w="0" w:type="dxa"/>
          <w:right w:w="0" w:type="dxa"/>
        </w:tblCellMar>
      </w:tblPr>
      <w:tblGrid>
        <w:gridCol w:w="795"/>
        <w:gridCol w:w="1050"/>
        <w:gridCol w:w="1841"/>
        <w:gridCol w:w="866"/>
        <w:gridCol w:w="682"/>
        <w:gridCol w:w="731"/>
        <w:gridCol w:w="780"/>
        <w:gridCol w:w="915"/>
        <w:gridCol w:w="694"/>
        <w:gridCol w:w="721"/>
      </w:tblGrid>
      <w:tr w14:paraId="40EE1111">
        <w:tblPrEx>
          <w:shd w:val="clear" w:color="auto" w:fill="FFFFFF"/>
          <w:tblCellMar>
            <w:top w:w="0" w:type="dxa"/>
            <w:left w:w="0" w:type="dxa"/>
            <w:bottom w:w="0" w:type="dxa"/>
            <w:right w:w="0" w:type="dxa"/>
          </w:tblCellMar>
        </w:tblPrEx>
        <w:trPr>
          <w:tblCellSpacing w:w="15" w:type="dxa"/>
        </w:trPr>
        <w:tc>
          <w:tcPr>
            <w:tcW w:w="3555" w:type="dxa"/>
            <w:gridSpan w:val="3"/>
            <w:vMerge w:val="restart"/>
            <w:tcBorders>
              <w:top w:val="nil"/>
              <w:left w:val="nil"/>
              <w:bottom w:val="nil"/>
              <w:right w:val="nil"/>
            </w:tcBorders>
            <w:shd w:val="clear" w:color="auto" w:fill="E6F4FF"/>
            <w:tcMar>
              <w:left w:w="105" w:type="dxa"/>
              <w:right w:w="105" w:type="dxa"/>
            </w:tcMar>
            <w:vAlign w:val="center"/>
          </w:tcPr>
          <w:p w14:paraId="0B9F17E7">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（本列数据的勾稽关系为：第一项加第二项之和，等于第三项加第四项之和）</w:t>
            </w:r>
          </w:p>
        </w:tc>
        <w:tc>
          <w:tcPr>
            <w:tcW w:w="5520" w:type="dxa"/>
            <w:gridSpan w:val="7"/>
            <w:tcBorders>
              <w:top w:val="nil"/>
              <w:left w:val="nil"/>
              <w:bottom w:val="nil"/>
              <w:right w:val="nil"/>
            </w:tcBorders>
            <w:shd w:val="clear" w:color="auto" w:fill="E6F4FF"/>
            <w:tcMar>
              <w:left w:w="105" w:type="dxa"/>
              <w:right w:w="105" w:type="dxa"/>
            </w:tcMar>
            <w:vAlign w:val="center"/>
          </w:tcPr>
          <w:p w14:paraId="7164BE86">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申请人情况</w:t>
            </w:r>
          </w:p>
        </w:tc>
      </w:tr>
      <w:tr w14:paraId="70D0937C">
        <w:tblPrEx>
          <w:shd w:val="clear" w:color="auto" w:fill="FFFFFF"/>
          <w:tblCellMar>
            <w:top w:w="0" w:type="dxa"/>
            <w:left w:w="0" w:type="dxa"/>
            <w:bottom w:w="0" w:type="dxa"/>
            <w:right w:w="0" w:type="dxa"/>
          </w:tblCellMar>
        </w:tblPrEx>
        <w:trPr>
          <w:tblCellSpacing w:w="15" w:type="dxa"/>
        </w:trPr>
        <w:tc>
          <w:tcPr>
            <w:tcW w:w="3555" w:type="dxa"/>
            <w:gridSpan w:val="3"/>
            <w:vMerge w:val="continue"/>
            <w:tcBorders>
              <w:top w:val="nil"/>
              <w:left w:val="nil"/>
              <w:bottom w:val="nil"/>
              <w:right w:val="nil"/>
            </w:tcBorders>
            <w:shd w:val="clear" w:color="auto" w:fill="E6F4FF"/>
            <w:tcMar>
              <w:left w:w="105" w:type="dxa"/>
              <w:right w:w="105" w:type="dxa"/>
            </w:tcMar>
            <w:vAlign w:val="center"/>
          </w:tcPr>
          <w:p w14:paraId="081192B8">
            <w:pPr>
              <w:rPr>
                <w:rFonts w:ascii="仿宋_GB2312" w:hAnsi="仿宋_GB2312" w:eastAsia="仿宋_GB2312" w:cs="仿宋_GB2312"/>
                <w:color w:val="444444"/>
                <w:sz w:val="24"/>
              </w:rPr>
            </w:pPr>
          </w:p>
        </w:tc>
        <w:tc>
          <w:tcPr>
            <w:tcW w:w="885" w:type="dxa"/>
            <w:vMerge w:val="restart"/>
            <w:tcBorders>
              <w:top w:val="nil"/>
              <w:left w:val="nil"/>
              <w:bottom w:val="nil"/>
              <w:right w:val="nil"/>
            </w:tcBorders>
            <w:shd w:val="clear" w:color="auto" w:fill="E6F4FF"/>
            <w:tcMar>
              <w:left w:w="105" w:type="dxa"/>
              <w:right w:w="105" w:type="dxa"/>
            </w:tcMar>
            <w:vAlign w:val="center"/>
          </w:tcPr>
          <w:p w14:paraId="253652A5">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自然人</w:t>
            </w:r>
          </w:p>
        </w:tc>
        <w:tc>
          <w:tcPr>
            <w:tcW w:w="3945" w:type="dxa"/>
            <w:gridSpan w:val="5"/>
            <w:tcBorders>
              <w:top w:val="nil"/>
              <w:left w:val="nil"/>
              <w:bottom w:val="nil"/>
              <w:right w:val="nil"/>
            </w:tcBorders>
            <w:shd w:val="clear" w:color="auto" w:fill="E6F4FF"/>
            <w:tcMar>
              <w:left w:w="105" w:type="dxa"/>
              <w:right w:w="105" w:type="dxa"/>
            </w:tcMar>
            <w:vAlign w:val="center"/>
          </w:tcPr>
          <w:p w14:paraId="300D4774">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法人或其他组织</w:t>
            </w:r>
          </w:p>
        </w:tc>
        <w:tc>
          <w:tcPr>
            <w:tcW w:w="690" w:type="dxa"/>
            <w:vMerge w:val="restart"/>
            <w:tcBorders>
              <w:top w:val="nil"/>
              <w:left w:val="nil"/>
              <w:bottom w:val="nil"/>
              <w:right w:val="nil"/>
            </w:tcBorders>
            <w:shd w:val="clear" w:color="auto" w:fill="E6F4FF"/>
            <w:tcMar>
              <w:left w:w="105" w:type="dxa"/>
              <w:right w:w="105" w:type="dxa"/>
            </w:tcMar>
            <w:vAlign w:val="center"/>
          </w:tcPr>
          <w:p w14:paraId="087AF9DF">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总计</w:t>
            </w:r>
          </w:p>
        </w:tc>
      </w:tr>
      <w:tr w14:paraId="69103451">
        <w:tblPrEx>
          <w:shd w:val="clear" w:color="auto" w:fill="FFFFFF"/>
          <w:tblCellMar>
            <w:top w:w="0" w:type="dxa"/>
            <w:left w:w="0" w:type="dxa"/>
            <w:bottom w:w="0" w:type="dxa"/>
            <w:right w:w="0" w:type="dxa"/>
          </w:tblCellMar>
        </w:tblPrEx>
        <w:trPr>
          <w:tblCellSpacing w:w="15" w:type="dxa"/>
        </w:trPr>
        <w:tc>
          <w:tcPr>
            <w:tcW w:w="3555" w:type="dxa"/>
            <w:gridSpan w:val="3"/>
            <w:vMerge w:val="continue"/>
            <w:tcBorders>
              <w:top w:val="nil"/>
              <w:left w:val="nil"/>
              <w:bottom w:val="nil"/>
              <w:right w:val="nil"/>
            </w:tcBorders>
            <w:shd w:val="clear" w:color="auto" w:fill="E6F4FF"/>
            <w:tcMar>
              <w:left w:w="105" w:type="dxa"/>
              <w:right w:w="105" w:type="dxa"/>
            </w:tcMar>
            <w:vAlign w:val="center"/>
          </w:tcPr>
          <w:p w14:paraId="0CB6F416">
            <w:pPr>
              <w:rPr>
                <w:rFonts w:ascii="仿宋_GB2312" w:hAnsi="仿宋_GB2312" w:eastAsia="仿宋_GB2312" w:cs="仿宋_GB2312"/>
                <w:color w:val="444444"/>
                <w:sz w:val="24"/>
              </w:rPr>
            </w:pPr>
          </w:p>
        </w:tc>
        <w:tc>
          <w:tcPr>
            <w:tcW w:w="885" w:type="dxa"/>
            <w:vMerge w:val="continue"/>
            <w:tcBorders>
              <w:top w:val="nil"/>
              <w:left w:val="nil"/>
              <w:bottom w:val="nil"/>
              <w:right w:val="nil"/>
            </w:tcBorders>
            <w:shd w:val="clear" w:color="auto" w:fill="E6F4FF"/>
            <w:tcMar>
              <w:left w:w="105" w:type="dxa"/>
              <w:right w:w="105" w:type="dxa"/>
            </w:tcMar>
            <w:vAlign w:val="center"/>
          </w:tcPr>
          <w:p w14:paraId="61BEA32B">
            <w:pPr>
              <w:rPr>
                <w:rFonts w:ascii="仿宋_GB2312" w:hAnsi="仿宋_GB2312" w:eastAsia="仿宋_GB2312" w:cs="仿宋_GB2312"/>
                <w:color w:val="444444"/>
                <w:sz w:val="24"/>
              </w:rPr>
            </w:pPr>
          </w:p>
        </w:tc>
        <w:tc>
          <w:tcPr>
            <w:tcW w:w="690" w:type="dxa"/>
            <w:tcBorders>
              <w:top w:val="nil"/>
              <w:left w:val="nil"/>
              <w:bottom w:val="nil"/>
              <w:right w:val="nil"/>
            </w:tcBorders>
            <w:shd w:val="clear" w:color="auto" w:fill="E6F4FF"/>
            <w:tcMar>
              <w:left w:w="105" w:type="dxa"/>
              <w:right w:w="105" w:type="dxa"/>
            </w:tcMar>
            <w:vAlign w:val="center"/>
          </w:tcPr>
          <w:p w14:paraId="698684C8">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商业企业</w:t>
            </w:r>
          </w:p>
        </w:tc>
        <w:tc>
          <w:tcPr>
            <w:tcW w:w="750" w:type="dxa"/>
            <w:tcBorders>
              <w:top w:val="nil"/>
              <w:left w:val="nil"/>
              <w:bottom w:val="nil"/>
              <w:right w:val="nil"/>
            </w:tcBorders>
            <w:shd w:val="clear" w:color="auto" w:fill="E6F4FF"/>
            <w:tcMar>
              <w:left w:w="105" w:type="dxa"/>
              <w:right w:w="105" w:type="dxa"/>
            </w:tcMar>
            <w:vAlign w:val="center"/>
          </w:tcPr>
          <w:p w14:paraId="68A0D687">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科研机构</w:t>
            </w:r>
          </w:p>
        </w:tc>
        <w:tc>
          <w:tcPr>
            <w:tcW w:w="810" w:type="dxa"/>
            <w:tcBorders>
              <w:top w:val="nil"/>
              <w:left w:val="nil"/>
              <w:bottom w:val="nil"/>
              <w:right w:val="nil"/>
            </w:tcBorders>
            <w:shd w:val="clear" w:color="auto" w:fill="E6F4FF"/>
            <w:tcMar>
              <w:left w:w="105" w:type="dxa"/>
              <w:right w:w="105" w:type="dxa"/>
            </w:tcMar>
            <w:vAlign w:val="center"/>
          </w:tcPr>
          <w:p w14:paraId="7D52EC21">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社会公益组织</w:t>
            </w:r>
          </w:p>
        </w:tc>
        <w:tc>
          <w:tcPr>
            <w:tcW w:w="975" w:type="dxa"/>
            <w:tcBorders>
              <w:top w:val="nil"/>
              <w:left w:val="nil"/>
              <w:bottom w:val="nil"/>
              <w:right w:val="nil"/>
            </w:tcBorders>
            <w:shd w:val="clear" w:color="auto" w:fill="E6F4FF"/>
            <w:tcMar>
              <w:left w:w="105" w:type="dxa"/>
              <w:right w:w="105" w:type="dxa"/>
            </w:tcMar>
            <w:vAlign w:val="center"/>
          </w:tcPr>
          <w:p w14:paraId="7139AE30">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法律服务机构</w:t>
            </w:r>
          </w:p>
        </w:tc>
        <w:tc>
          <w:tcPr>
            <w:tcW w:w="705" w:type="dxa"/>
            <w:tcBorders>
              <w:top w:val="nil"/>
              <w:left w:val="nil"/>
              <w:bottom w:val="nil"/>
              <w:right w:val="nil"/>
            </w:tcBorders>
            <w:shd w:val="clear" w:color="auto" w:fill="E6F4FF"/>
            <w:tcMar>
              <w:left w:w="105" w:type="dxa"/>
              <w:right w:w="105" w:type="dxa"/>
            </w:tcMar>
            <w:vAlign w:val="center"/>
          </w:tcPr>
          <w:p w14:paraId="4CDC5F8C">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其他</w:t>
            </w:r>
          </w:p>
        </w:tc>
        <w:tc>
          <w:tcPr>
            <w:tcW w:w="690" w:type="dxa"/>
            <w:vMerge w:val="continue"/>
            <w:tcBorders>
              <w:top w:val="nil"/>
              <w:left w:val="nil"/>
              <w:bottom w:val="nil"/>
              <w:right w:val="nil"/>
            </w:tcBorders>
            <w:shd w:val="clear" w:color="auto" w:fill="E6F4FF"/>
            <w:tcMar>
              <w:left w:w="105" w:type="dxa"/>
              <w:right w:w="105" w:type="dxa"/>
            </w:tcMar>
            <w:vAlign w:val="center"/>
          </w:tcPr>
          <w:p w14:paraId="3D4A5E4B">
            <w:pPr>
              <w:rPr>
                <w:rFonts w:ascii="仿宋_GB2312" w:hAnsi="仿宋_GB2312" w:eastAsia="仿宋_GB2312" w:cs="仿宋_GB2312"/>
                <w:color w:val="444444"/>
                <w:sz w:val="24"/>
              </w:rPr>
            </w:pPr>
          </w:p>
        </w:tc>
      </w:tr>
      <w:tr w14:paraId="6155DF12">
        <w:tblPrEx>
          <w:shd w:val="clear" w:color="auto" w:fill="FFFFFF"/>
        </w:tblPrEx>
        <w:trPr>
          <w:tblCellSpacing w:w="15" w:type="dxa"/>
        </w:trPr>
        <w:tc>
          <w:tcPr>
            <w:tcW w:w="3555" w:type="dxa"/>
            <w:gridSpan w:val="3"/>
            <w:tcBorders>
              <w:top w:val="nil"/>
              <w:left w:val="nil"/>
              <w:bottom w:val="nil"/>
              <w:right w:val="nil"/>
            </w:tcBorders>
            <w:shd w:val="clear" w:color="auto" w:fill="E6F4FF"/>
            <w:tcMar>
              <w:left w:w="105" w:type="dxa"/>
              <w:right w:w="105" w:type="dxa"/>
            </w:tcMar>
            <w:vAlign w:val="center"/>
          </w:tcPr>
          <w:p w14:paraId="2DB3F5CC">
            <w:pPr>
              <w:pStyle w:val="4"/>
              <w:widowControl/>
              <w:spacing w:beforeAutospacing="0" w:afterAutospacing="0"/>
              <w:jc w:val="both"/>
              <w:rPr>
                <w:rFonts w:ascii="仿宋_GB2312" w:hAnsi="仿宋_GB2312" w:eastAsia="仿宋_GB2312" w:cs="仿宋_GB2312"/>
              </w:rPr>
            </w:pPr>
            <w:bookmarkStart w:id="0" w:name="FunCunProofread13822"/>
            <w:r>
              <w:rPr>
                <w:rFonts w:hint="eastAsia" w:ascii="仿宋_GB2312" w:hAnsi="仿宋_GB2312" w:eastAsia="仿宋_GB2312" w:cs="仿宋_GB2312"/>
                <w:color w:val="444444"/>
                <w:sz w:val="27"/>
                <w:szCs w:val="27"/>
                <w:u w:val="none" w:color="ED7D31"/>
                <w:shd w:val="clear"/>
              </w:rPr>
              <w:t>一、</w:t>
            </w:r>
            <w:bookmarkEnd w:id="0"/>
            <w:r>
              <w:rPr>
                <w:rFonts w:hint="eastAsia" w:ascii="仿宋_GB2312" w:hAnsi="仿宋_GB2312" w:eastAsia="仿宋_GB2312" w:cs="仿宋_GB2312"/>
                <w:color w:val="444444"/>
                <w:sz w:val="27"/>
                <w:szCs w:val="27"/>
              </w:rPr>
              <w:t>本年新收政府信息公开申请数量</w:t>
            </w:r>
          </w:p>
        </w:tc>
        <w:tc>
          <w:tcPr>
            <w:tcW w:w="885" w:type="dxa"/>
            <w:tcBorders>
              <w:top w:val="nil"/>
              <w:left w:val="nil"/>
              <w:bottom w:val="nil"/>
              <w:right w:val="nil"/>
            </w:tcBorders>
            <w:shd w:val="clear" w:color="auto" w:fill="E6F4FF"/>
            <w:tcMar>
              <w:left w:w="105" w:type="dxa"/>
              <w:right w:w="105" w:type="dxa"/>
            </w:tcMar>
            <w:vAlign w:val="center"/>
          </w:tcPr>
          <w:p w14:paraId="6BE95BF0">
            <w:pPr>
              <w:pStyle w:val="4"/>
              <w:widowControl/>
              <w:spacing w:beforeAutospacing="0" w:afterAutospacing="0"/>
              <w:jc w:val="center"/>
              <w:rPr>
                <w:rFonts w:hint="default" w:ascii="仿宋_GB2312" w:hAnsi="仿宋_GB2312" w:eastAsia="仿宋_GB2312" w:cs="仿宋_GB2312"/>
                <w:lang w:val="en-US" w:eastAsia="zh-CN"/>
              </w:rPr>
            </w:pPr>
            <w:r>
              <w:rPr>
                <w:rFonts w:hint="eastAsia" w:ascii="仿宋_GB2312" w:hAnsi="仿宋_GB2312" w:eastAsia="仿宋_GB2312" w:cs="仿宋_GB2312"/>
                <w:color w:val="444444"/>
                <w:sz w:val="27"/>
                <w:szCs w:val="27"/>
                <w:lang w:val="en-US" w:eastAsia="zh-CN"/>
              </w:rPr>
              <w:t>282</w:t>
            </w:r>
          </w:p>
        </w:tc>
        <w:tc>
          <w:tcPr>
            <w:tcW w:w="690" w:type="dxa"/>
            <w:tcBorders>
              <w:top w:val="nil"/>
              <w:left w:val="nil"/>
              <w:bottom w:val="nil"/>
              <w:right w:val="nil"/>
            </w:tcBorders>
            <w:shd w:val="clear" w:color="auto" w:fill="E6F4FF"/>
            <w:tcMar>
              <w:left w:w="105" w:type="dxa"/>
              <w:right w:w="105" w:type="dxa"/>
            </w:tcMar>
            <w:vAlign w:val="center"/>
          </w:tcPr>
          <w:p w14:paraId="7278F54E">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25679990">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127AF644">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12465716">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2F87AC4D">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02E9E07D">
            <w:pPr>
              <w:pStyle w:val="4"/>
              <w:widowControl/>
              <w:spacing w:beforeAutospacing="0" w:afterAutospacing="0"/>
              <w:jc w:val="center"/>
              <w:rPr>
                <w:rFonts w:hint="default" w:ascii="仿宋_GB2312" w:hAnsi="仿宋_GB2312" w:eastAsia="仿宋_GB2312" w:cs="仿宋_GB2312"/>
                <w:lang w:val="en-US" w:eastAsia="zh-CN"/>
              </w:rPr>
            </w:pPr>
            <w:r>
              <w:rPr>
                <w:rFonts w:hint="eastAsia" w:ascii="仿宋_GB2312" w:hAnsi="仿宋_GB2312" w:eastAsia="仿宋_GB2312" w:cs="仿宋_GB2312"/>
                <w:color w:val="444444"/>
                <w:sz w:val="27"/>
                <w:szCs w:val="27"/>
                <w:lang w:val="en-US" w:eastAsia="zh-CN"/>
              </w:rPr>
              <w:t>282</w:t>
            </w:r>
          </w:p>
        </w:tc>
      </w:tr>
      <w:tr w14:paraId="4E834A81">
        <w:tblPrEx>
          <w:shd w:val="clear" w:color="auto" w:fill="FFFFFF"/>
          <w:tblCellMar>
            <w:top w:w="0" w:type="dxa"/>
            <w:left w:w="0" w:type="dxa"/>
            <w:bottom w:w="0" w:type="dxa"/>
            <w:right w:w="0" w:type="dxa"/>
          </w:tblCellMar>
        </w:tblPrEx>
        <w:trPr>
          <w:tblCellSpacing w:w="15" w:type="dxa"/>
        </w:trPr>
        <w:tc>
          <w:tcPr>
            <w:tcW w:w="3555" w:type="dxa"/>
            <w:gridSpan w:val="3"/>
            <w:tcBorders>
              <w:top w:val="nil"/>
              <w:left w:val="nil"/>
              <w:bottom w:val="nil"/>
              <w:right w:val="nil"/>
            </w:tcBorders>
            <w:shd w:val="clear" w:color="auto" w:fill="E6F4FF"/>
            <w:tcMar>
              <w:left w:w="105" w:type="dxa"/>
              <w:right w:w="105" w:type="dxa"/>
            </w:tcMar>
            <w:vAlign w:val="center"/>
          </w:tcPr>
          <w:p w14:paraId="365B9035">
            <w:pPr>
              <w:pStyle w:val="4"/>
              <w:widowControl/>
              <w:spacing w:beforeAutospacing="0" w:afterAutospacing="0"/>
              <w:jc w:val="both"/>
              <w:rPr>
                <w:rFonts w:ascii="仿宋_GB2312" w:hAnsi="仿宋_GB2312" w:eastAsia="仿宋_GB2312" w:cs="仿宋_GB2312"/>
              </w:rPr>
            </w:pPr>
            <w:bookmarkStart w:id="1" w:name="FunCunProofread14182"/>
            <w:r>
              <w:rPr>
                <w:rFonts w:hint="eastAsia" w:ascii="仿宋_GB2312" w:hAnsi="仿宋_GB2312" w:eastAsia="仿宋_GB2312" w:cs="仿宋_GB2312"/>
                <w:color w:val="444444"/>
                <w:sz w:val="27"/>
                <w:szCs w:val="27"/>
                <w:u w:val="none" w:color="ED7D31"/>
                <w:shd w:val="clear"/>
              </w:rPr>
              <w:t>二、</w:t>
            </w:r>
            <w:bookmarkEnd w:id="1"/>
            <w:r>
              <w:rPr>
                <w:rFonts w:hint="eastAsia" w:ascii="仿宋_GB2312" w:hAnsi="仿宋_GB2312" w:eastAsia="仿宋_GB2312" w:cs="仿宋_GB2312"/>
                <w:color w:val="444444"/>
                <w:sz w:val="27"/>
                <w:szCs w:val="27"/>
              </w:rPr>
              <w:t>上年结转政府信息公开申请数量</w:t>
            </w:r>
          </w:p>
        </w:tc>
        <w:tc>
          <w:tcPr>
            <w:tcW w:w="885" w:type="dxa"/>
            <w:tcBorders>
              <w:top w:val="nil"/>
              <w:left w:val="nil"/>
              <w:bottom w:val="nil"/>
              <w:right w:val="nil"/>
            </w:tcBorders>
            <w:shd w:val="clear" w:color="auto" w:fill="E6F4FF"/>
            <w:tcMar>
              <w:left w:w="105" w:type="dxa"/>
              <w:right w:w="105" w:type="dxa"/>
            </w:tcMar>
            <w:vAlign w:val="center"/>
          </w:tcPr>
          <w:p w14:paraId="71B8037D">
            <w:pPr>
              <w:pStyle w:val="4"/>
              <w:widowControl/>
              <w:spacing w:beforeAutospacing="0" w:afterAutospacing="0"/>
              <w:jc w:val="center"/>
              <w:rPr>
                <w:rFonts w:hint="eastAsia" w:ascii="仿宋_GB2312" w:hAnsi="仿宋_GB2312" w:eastAsia="仿宋_GB2312" w:cs="仿宋_GB2312"/>
                <w:lang w:eastAsia="zh-CN"/>
              </w:rPr>
            </w:pPr>
            <w:r>
              <w:rPr>
                <w:rFonts w:hint="eastAsia" w:ascii="仿宋_GB2312" w:hAnsi="仿宋_GB2312" w:eastAsia="仿宋_GB2312" w:cs="仿宋_GB2312"/>
                <w:color w:val="444444"/>
                <w:sz w:val="27"/>
                <w:szCs w:val="27"/>
                <w:lang w:val="en-US" w:eastAsia="zh-CN"/>
              </w:rPr>
              <w:t>5</w:t>
            </w:r>
          </w:p>
        </w:tc>
        <w:tc>
          <w:tcPr>
            <w:tcW w:w="690" w:type="dxa"/>
            <w:tcBorders>
              <w:top w:val="nil"/>
              <w:left w:val="nil"/>
              <w:bottom w:val="nil"/>
              <w:right w:val="nil"/>
            </w:tcBorders>
            <w:shd w:val="clear" w:color="auto" w:fill="E6F4FF"/>
            <w:tcMar>
              <w:left w:w="105" w:type="dxa"/>
              <w:right w:w="105" w:type="dxa"/>
            </w:tcMar>
            <w:vAlign w:val="center"/>
          </w:tcPr>
          <w:p w14:paraId="3B6AC221">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09A63F3D">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49D4B311">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7FE67DF2">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487AA6E6">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2461944E">
            <w:pPr>
              <w:pStyle w:val="4"/>
              <w:widowControl/>
              <w:spacing w:beforeAutospacing="0" w:afterAutospacing="0"/>
              <w:jc w:val="center"/>
              <w:rPr>
                <w:rFonts w:hint="eastAsia" w:ascii="仿宋_GB2312" w:hAnsi="仿宋_GB2312" w:eastAsia="仿宋_GB2312" w:cs="仿宋_GB2312"/>
                <w:lang w:eastAsia="zh-CN"/>
              </w:rPr>
            </w:pPr>
            <w:r>
              <w:rPr>
                <w:rFonts w:hint="eastAsia" w:ascii="仿宋_GB2312" w:hAnsi="仿宋_GB2312" w:eastAsia="仿宋_GB2312" w:cs="仿宋_GB2312"/>
                <w:color w:val="444444"/>
                <w:sz w:val="27"/>
                <w:szCs w:val="27"/>
                <w:lang w:val="en-US" w:eastAsia="zh-CN"/>
              </w:rPr>
              <w:t>5</w:t>
            </w:r>
          </w:p>
        </w:tc>
      </w:tr>
      <w:tr w14:paraId="36DD72E2">
        <w:tblPrEx>
          <w:shd w:val="clear" w:color="auto" w:fill="FFFFFF"/>
          <w:tblCellMar>
            <w:top w:w="0" w:type="dxa"/>
            <w:left w:w="0" w:type="dxa"/>
            <w:bottom w:w="0" w:type="dxa"/>
            <w:right w:w="0" w:type="dxa"/>
          </w:tblCellMar>
        </w:tblPrEx>
        <w:trPr>
          <w:tblCellSpacing w:w="15" w:type="dxa"/>
        </w:trPr>
        <w:tc>
          <w:tcPr>
            <w:tcW w:w="615" w:type="dxa"/>
            <w:vMerge w:val="restart"/>
            <w:tcBorders>
              <w:top w:val="nil"/>
              <w:left w:val="nil"/>
              <w:bottom w:val="nil"/>
              <w:right w:val="nil"/>
            </w:tcBorders>
            <w:shd w:val="clear" w:color="auto" w:fill="E6F4FF"/>
            <w:tcMar>
              <w:left w:w="105" w:type="dxa"/>
              <w:right w:w="105" w:type="dxa"/>
            </w:tcMar>
            <w:vAlign w:val="center"/>
          </w:tcPr>
          <w:p w14:paraId="1DCE0C5C">
            <w:pPr>
              <w:pStyle w:val="4"/>
              <w:widowControl/>
              <w:spacing w:beforeAutospacing="0" w:afterAutospacing="0"/>
              <w:jc w:val="center"/>
              <w:rPr>
                <w:rFonts w:ascii="仿宋_GB2312" w:hAnsi="仿宋_GB2312" w:eastAsia="仿宋_GB2312" w:cs="仿宋_GB2312"/>
              </w:rPr>
            </w:pPr>
            <w:bookmarkStart w:id="2" w:name="FunCunProofread14502"/>
            <w:r>
              <w:rPr>
                <w:rFonts w:hint="eastAsia" w:ascii="仿宋_GB2312" w:hAnsi="仿宋_GB2312" w:eastAsia="仿宋_GB2312" w:cs="仿宋_GB2312"/>
                <w:color w:val="444444"/>
                <w:sz w:val="27"/>
                <w:szCs w:val="27"/>
                <w:u w:val="none" w:color="ED7D31"/>
                <w:shd w:val="clear"/>
              </w:rPr>
              <w:t>三、</w:t>
            </w:r>
            <w:bookmarkEnd w:id="2"/>
            <w:r>
              <w:rPr>
                <w:rFonts w:hint="eastAsia" w:ascii="仿宋_GB2312" w:hAnsi="仿宋_GB2312" w:eastAsia="仿宋_GB2312" w:cs="仿宋_GB2312"/>
                <w:color w:val="444444"/>
                <w:sz w:val="27"/>
                <w:szCs w:val="27"/>
              </w:rPr>
              <w:t>本年度办理结果</w:t>
            </w:r>
          </w:p>
        </w:tc>
        <w:tc>
          <w:tcPr>
            <w:tcW w:w="2940" w:type="dxa"/>
            <w:gridSpan w:val="2"/>
            <w:tcBorders>
              <w:top w:val="nil"/>
              <w:left w:val="nil"/>
              <w:bottom w:val="nil"/>
              <w:right w:val="nil"/>
            </w:tcBorders>
            <w:shd w:val="clear" w:color="auto" w:fill="E6F4FF"/>
            <w:tcMar>
              <w:left w:w="105" w:type="dxa"/>
              <w:right w:w="105" w:type="dxa"/>
            </w:tcMar>
            <w:vAlign w:val="center"/>
          </w:tcPr>
          <w:p w14:paraId="04BCE291">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27"/>
                <w:szCs w:val="27"/>
              </w:rPr>
              <w:t>（一）予以公开</w:t>
            </w:r>
          </w:p>
        </w:tc>
        <w:tc>
          <w:tcPr>
            <w:tcW w:w="885" w:type="dxa"/>
            <w:tcBorders>
              <w:top w:val="nil"/>
              <w:left w:val="nil"/>
              <w:bottom w:val="nil"/>
              <w:right w:val="nil"/>
            </w:tcBorders>
            <w:shd w:val="clear" w:color="auto" w:fill="E6F4FF"/>
            <w:tcMar>
              <w:left w:w="105" w:type="dxa"/>
              <w:right w:w="105" w:type="dxa"/>
            </w:tcMar>
            <w:vAlign w:val="center"/>
          </w:tcPr>
          <w:p w14:paraId="5D4C908B">
            <w:pPr>
              <w:pStyle w:val="4"/>
              <w:widowControl/>
              <w:spacing w:beforeAutospacing="0" w:afterAutospacing="0"/>
              <w:jc w:val="center"/>
              <w:rPr>
                <w:rFonts w:hint="default" w:ascii="仿宋_GB2312" w:hAnsi="仿宋_GB2312" w:eastAsia="仿宋_GB2312" w:cs="仿宋_GB2312"/>
                <w:lang w:val="en-US" w:eastAsia="zh-CN"/>
              </w:rPr>
            </w:pPr>
            <w:r>
              <w:rPr>
                <w:rFonts w:hint="eastAsia" w:ascii="仿宋_GB2312" w:hAnsi="仿宋_GB2312" w:eastAsia="仿宋_GB2312" w:cs="仿宋_GB2312"/>
                <w:color w:val="444444"/>
                <w:sz w:val="27"/>
                <w:szCs w:val="27"/>
                <w:lang w:val="en-US" w:eastAsia="zh-CN"/>
              </w:rPr>
              <w:t>26</w:t>
            </w:r>
          </w:p>
        </w:tc>
        <w:tc>
          <w:tcPr>
            <w:tcW w:w="690" w:type="dxa"/>
            <w:tcBorders>
              <w:top w:val="nil"/>
              <w:left w:val="nil"/>
              <w:bottom w:val="nil"/>
              <w:right w:val="nil"/>
            </w:tcBorders>
            <w:shd w:val="clear" w:color="auto" w:fill="E6F4FF"/>
            <w:tcMar>
              <w:left w:w="105" w:type="dxa"/>
              <w:right w:w="105" w:type="dxa"/>
            </w:tcMar>
            <w:vAlign w:val="center"/>
          </w:tcPr>
          <w:p w14:paraId="5D52035B">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2E579240">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70927312">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3D5560DE">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0F71EAB6">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2045F53A">
            <w:pPr>
              <w:pStyle w:val="4"/>
              <w:widowControl/>
              <w:spacing w:beforeAutospacing="0" w:afterAutospacing="0"/>
              <w:jc w:val="center"/>
              <w:rPr>
                <w:rFonts w:hint="default" w:ascii="仿宋_GB2312" w:hAnsi="仿宋_GB2312" w:eastAsia="仿宋_GB2312" w:cs="仿宋_GB2312"/>
                <w:lang w:val="en-US" w:eastAsia="zh-CN"/>
              </w:rPr>
            </w:pPr>
            <w:r>
              <w:rPr>
                <w:rFonts w:hint="eastAsia" w:ascii="仿宋_GB2312" w:hAnsi="仿宋_GB2312" w:eastAsia="仿宋_GB2312" w:cs="仿宋_GB2312"/>
                <w:color w:val="444444"/>
                <w:sz w:val="27"/>
                <w:szCs w:val="27"/>
                <w:lang w:val="en-US" w:eastAsia="zh-CN"/>
              </w:rPr>
              <w:t>26</w:t>
            </w:r>
          </w:p>
        </w:tc>
      </w:tr>
      <w:tr w14:paraId="6E15BB12">
        <w:tblPrEx>
          <w:shd w:val="clear" w:color="auto" w:fill="FFFFFF"/>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688D2682">
            <w:pPr>
              <w:rPr>
                <w:rFonts w:ascii="仿宋_GB2312" w:hAnsi="仿宋_GB2312" w:eastAsia="仿宋_GB2312" w:cs="仿宋_GB2312"/>
                <w:color w:val="444444"/>
                <w:sz w:val="24"/>
              </w:rPr>
            </w:pPr>
          </w:p>
        </w:tc>
        <w:tc>
          <w:tcPr>
            <w:tcW w:w="2940" w:type="dxa"/>
            <w:gridSpan w:val="2"/>
            <w:tcBorders>
              <w:top w:val="nil"/>
              <w:left w:val="nil"/>
              <w:bottom w:val="nil"/>
              <w:right w:val="nil"/>
            </w:tcBorders>
            <w:shd w:val="clear" w:color="auto" w:fill="E6F4FF"/>
            <w:tcMar>
              <w:left w:w="105" w:type="dxa"/>
              <w:right w:w="105" w:type="dxa"/>
            </w:tcMar>
            <w:vAlign w:val="center"/>
          </w:tcPr>
          <w:p w14:paraId="0A0B4456">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ascii="仿宋_GB2312" w:hAnsi="仿宋_GB2312" w:eastAsia="仿宋_GB2312" w:cs="仿宋_GB2312"/>
              </w:rPr>
            </w:pPr>
            <w:r>
              <w:rPr>
                <w:rFonts w:hint="eastAsia" w:ascii="仿宋_GB2312" w:hAnsi="仿宋_GB2312" w:eastAsia="仿宋_GB2312" w:cs="仿宋_GB2312"/>
                <w:color w:val="444444"/>
                <w:sz w:val="27"/>
                <w:szCs w:val="27"/>
              </w:rPr>
              <w:t>（二）部分公开（区分处理的，只计这一情形，不计其他情形）</w:t>
            </w:r>
          </w:p>
        </w:tc>
        <w:tc>
          <w:tcPr>
            <w:tcW w:w="885" w:type="dxa"/>
            <w:tcBorders>
              <w:top w:val="nil"/>
              <w:left w:val="nil"/>
              <w:bottom w:val="nil"/>
              <w:right w:val="nil"/>
            </w:tcBorders>
            <w:shd w:val="clear" w:color="auto" w:fill="E6F4FF"/>
            <w:tcMar>
              <w:left w:w="105" w:type="dxa"/>
              <w:right w:w="105" w:type="dxa"/>
            </w:tcMar>
            <w:vAlign w:val="center"/>
          </w:tcPr>
          <w:p w14:paraId="6D495B6D">
            <w:pPr>
              <w:pStyle w:val="4"/>
              <w:widowControl/>
              <w:spacing w:beforeAutospacing="0" w:afterAutospacing="0"/>
              <w:jc w:val="center"/>
              <w:rPr>
                <w:rFonts w:hint="default" w:ascii="仿宋_GB2312" w:hAnsi="仿宋_GB2312" w:eastAsia="仿宋_GB2312" w:cs="仿宋_GB2312"/>
                <w:lang w:val="en-US" w:eastAsia="zh-CN"/>
              </w:rPr>
            </w:pPr>
            <w:r>
              <w:rPr>
                <w:rFonts w:hint="eastAsia" w:ascii="仿宋_GB2312" w:hAnsi="仿宋_GB2312" w:eastAsia="仿宋_GB2312" w:cs="仿宋_GB2312"/>
                <w:color w:val="444444"/>
                <w:sz w:val="27"/>
                <w:szCs w:val="27"/>
                <w:lang w:val="en-US" w:eastAsia="zh-CN"/>
              </w:rPr>
              <w:t>55</w:t>
            </w:r>
          </w:p>
        </w:tc>
        <w:tc>
          <w:tcPr>
            <w:tcW w:w="690" w:type="dxa"/>
            <w:tcBorders>
              <w:top w:val="nil"/>
              <w:left w:val="nil"/>
              <w:bottom w:val="nil"/>
              <w:right w:val="nil"/>
            </w:tcBorders>
            <w:shd w:val="clear" w:color="auto" w:fill="E6F4FF"/>
            <w:tcMar>
              <w:left w:w="105" w:type="dxa"/>
              <w:right w:w="105" w:type="dxa"/>
            </w:tcMar>
            <w:vAlign w:val="center"/>
          </w:tcPr>
          <w:p w14:paraId="324549AD">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27284D0A">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50202E48">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7D9C5C17">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7285D9AF">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13FD0E2E">
            <w:pPr>
              <w:pStyle w:val="4"/>
              <w:widowControl/>
              <w:spacing w:beforeAutospacing="0" w:afterAutospacing="0"/>
              <w:jc w:val="center"/>
              <w:rPr>
                <w:rFonts w:hint="default" w:ascii="仿宋_GB2312" w:hAnsi="仿宋_GB2312" w:eastAsia="仿宋_GB2312" w:cs="仿宋_GB2312"/>
                <w:lang w:val="en-US" w:eastAsia="zh-CN"/>
              </w:rPr>
            </w:pPr>
            <w:r>
              <w:rPr>
                <w:rFonts w:hint="eastAsia" w:ascii="仿宋_GB2312" w:hAnsi="仿宋_GB2312" w:eastAsia="仿宋_GB2312" w:cs="仿宋_GB2312"/>
                <w:color w:val="444444"/>
                <w:sz w:val="27"/>
                <w:szCs w:val="27"/>
              </w:rPr>
              <w:t> </w:t>
            </w:r>
            <w:r>
              <w:rPr>
                <w:rFonts w:hint="eastAsia" w:ascii="仿宋_GB2312" w:hAnsi="仿宋_GB2312" w:eastAsia="仿宋_GB2312" w:cs="仿宋_GB2312"/>
                <w:color w:val="444444"/>
                <w:sz w:val="27"/>
                <w:szCs w:val="27"/>
                <w:lang w:val="en-US" w:eastAsia="zh-CN"/>
              </w:rPr>
              <w:t>55</w:t>
            </w:r>
          </w:p>
        </w:tc>
      </w:tr>
      <w:tr w14:paraId="0EB18BF8">
        <w:tblPrEx>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52B6A2DD">
            <w:pPr>
              <w:rPr>
                <w:rFonts w:ascii="仿宋_GB2312" w:hAnsi="仿宋_GB2312" w:eastAsia="仿宋_GB2312" w:cs="仿宋_GB2312"/>
                <w:color w:val="444444"/>
                <w:sz w:val="24"/>
              </w:rPr>
            </w:pPr>
          </w:p>
        </w:tc>
        <w:tc>
          <w:tcPr>
            <w:tcW w:w="855" w:type="dxa"/>
            <w:vMerge w:val="restart"/>
            <w:tcBorders>
              <w:top w:val="nil"/>
              <w:left w:val="nil"/>
              <w:bottom w:val="nil"/>
              <w:right w:val="nil"/>
            </w:tcBorders>
            <w:shd w:val="clear" w:color="auto" w:fill="E6F4FF"/>
            <w:tcMar>
              <w:left w:w="105" w:type="dxa"/>
              <w:right w:w="105" w:type="dxa"/>
            </w:tcMar>
            <w:vAlign w:val="center"/>
          </w:tcPr>
          <w:p w14:paraId="4392E5E8">
            <w:pPr>
              <w:pStyle w:val="4"/>
              <w:widowControl/>
              <w:spacing w:beforeAutospacing="0" w:afterAutospacing="0"/>
              <w:jc w:val="left"/>
              <w:rPr>
                <w:rFonts w:ascii="仿宋_GB2312" w:hAnsi="仿宋_GB2312" w:eastAsia="仿宋_GB2312" w:cs="仿宋_GB2312"/>
              </w:rPr>
            </w:pPr>
            <w:r>
              <w:rPr>
                <w:rFonts w:hint="eastAsia" w:ascii="仿宋_GB2312" w:hAnsi="仿宋_GB2312" w:eastAsia="仿宋_GB2312" w:cs="仿宋_GB2312"/>
                <w:color w:val="444444"/>
                <w:sz w:val="27"/>
                <w:szCs w:val="27"/>
              </w:rPr>
              <w:t>（三）不予</w:t>
            </w:r>
            <w:r>
              <w:rPr>
                <w:rFonts w:hint="eastAsia" w:ascii="仿宋_GB2312" w:hAnsi="仿宋_GB2312" w:eastAsia="仿宋_GB2312" w:cs="仿宋_GB2312"/>
                <w:color w:val="444444"/>
                <w:sz w:val="27"/>
                <w:szCs w:val="27"/>
                <w:lang w:val="en-US" w:eastAsia="zh-CN"/>
              </w:rPr>
              <w:t xml:space="preserve"> </w:t>
            </w:r>
            <w:r>
              <w:rPr>
                <w:rFonts w:hint="eastAsia" w:ascii="仿宋_GB2312" w:hAnsi="仿宋_GB2312" w:eastAsia="仿宋_GB2312" w:cs="仿宋_GB2312"/>
                <w:color w:val="444444"/>
                <w:sz w:val="27"/>
                <w:szCs w:val="27"/>
              </w:rPr>
              <w:t>公开</w:t>
            </w:r>
          </w:p>
        </w:tc>
        <w:tc>
          <w:tcPr>
            <w:tcW w:w="2085" w:type="dxa"/>
            <w:tcBorders>
              <w:top w:val="nil"/>
              <w:left w:val="nil"/>
              <w:bottom w:val="nil"/>
              <w:right w:val="nil"/>
            </w:tcBorders>
            <w:shd w:val="clear" w:color="auto" w:fill="E6F4FF"/>
            <w:tcMar>
              <w:left w:w="105" w:type="dxa"/>
              <w:right w:w="105" w:type="dxa"/>
            </w:tcMar>
            <w:vAlign w:val="center"/>
          </w:tcPr>
          <w:p w14:paraId="758AC527">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19"/>
                <w:szCs w:val="19"/>
              </w:rPr>
              <w:t>1.属于国家秘密</w:t>
            </w:r>
          </w:p>
        </w:tc>
        <w:tc>
          <w:tcPr>
            <w:tcW w:w="885" w:type="dxa"/>
            <w:tcBorders>
              <w:top w:val="nil"/>
              <w:left w:val="nil"/>
              <w:bottom w:val="nil"/>
              <w:right w:val="nil"/>
            </w:tcBorders>
            <w:shd w:val="clear" w:color="auto" w:fill="E6F4FF"/>
            <w:tcMar>
              <w:left w:w="105" w:type="dxa"/>
              <w:right w:w="105" w:type="dxa"/>
            </w:tcMar>
            <w:vAlign w:val="center"/>
          </w:tcPr>
          <w:p w14:paraId="67BA5B22">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 0</w:t>
            </w:r>
          </w:p>
        </w:tc>
        <w:tc>
          <w:tcPr>
            <w:tcW w:w="690" w:type="dxa"/>
            <w:tcBorders>
              <w:top w:val="nil"/>
              <w:left w:val="nil"/>
              <w:bottom w:val="nil"/>
              <w:right w:val="nil"/>
            </w:tcBorders>
            <w:shd w:val="clear" w:color="auto" w:fill="E6F4FF"/>
            <w:tcMar>
              <w:left w:w="105" w:type="dxa"/>
              <w:right w:w="105" w:type="dxa"/>
            </w:tcMar>
            <w:vAlign w:val="center"/>
          </w:tcPr>
          <w:p w14:paraId="73470BD4">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079DB41D">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481365D2">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2B36065A">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529E7519">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23FF2816">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r>
      <w:tr w14:paraId="7917DEBA">
        <w:tblPrEx>
          <w:shd w:val="clear" w:color="auto" w:fill="FFFFFF"/>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4C535081">
            <w:pPr>
              <w:rPr>
                <w:rFonts w:ascii="仿宋_GB2312" w:hAnsi="仿宋_GB2312" w:eastAsia="仿宋_GB2312" w:cs="仿宋_GB2312"/>
                <w:color w:val="444444"/>
                <w:sz w:val="24"/>
              </w:rPr>
            </w:pPr>
          </w:p>
        </w:tc>
        <w:tc>
          <w:tcPr>
            <w:tcW w:w="855" w:type="dxa"/>
            <w:vMerge w:val="continue"/>
            <w:tcBorders>
              <w:top w:val="nil"/>
              <w:left w:val="nil"/>
              <w:bottom w:val="nil"/>
              <w:right w:val="nil"/>
            </w:tcBorders>
            <w:shd w:val="clear" w:color="auto" w:fill="E6F4FF"/>
            <w:tcMar>
              <w:left w:w="105" w:type="dxa"/>
              <w:right w:w="105" w:type="dxa"/>
            </w:tcMar>
            <w:vAlign w:val="center"/>
          </w:tcPr>
          <w:p w14:paraId="33445389">
            <w:pPr>
              <w:rPr>
                <w:rFonts w:ascii="仿宋_GB2312" w:hAnsi="仿宋_GB2312" w:eastAsia="仿宋_GB2312" w:cs="仿宋_GB2312"/>
                <w:color w:val="444444"/>
                <w:sz w:val="24"/>
              </w:rPr>
            </w:pPr>
          </w:p>
        </w:tc>
        <w:tc>
          <w:tcPr>
            <w:tcW w:w="2085" w:type="dxa"/>
            <w:tcBorders>
              <w:top w:val="nil"/>
              <w:left w:val="nil"/>
              <w:bottom w:val="nil"/>
              <w:right w:val="nil"/>
            </w:tcBorders>
            <w:shd w:val="clear" w:color="auto" w:fill="E6F4FF"/>
            <w:tcMar>
              <w:left w:w="105" w:type="dxa"/>
              <w:right w:w="105" w:type="dxa"/>
            </w:tcMar>
            <w:vAlign w:val="center"/>
          </w:tcPr>
          <w:p w14:paraId="5F456D1C">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19"/>
                <w:szCs w:val="19"/>
              </w:rPr>
              <w:t>2.其他法律行政法规禁止公开</w:t>
            </w:r>
          </w:p>
        </w:tc>
        <w:tc>
          <w:tcPr>
            <w:tcW w:w="885" w:type="dxa"/>
            <w:tcBorders>
              <w:top w:val="nil"/>
              <w:left w:val="nil"/>
              <w:bottom w:val="nil"/>
              <w:right w:val="nil"/>
            </w:tcBorders>
            <w:shd w:val="clear" w:color="auto" w:fill="E6F4FF"/>
            <w:tcMar>
              <w:left w:w="105" w:type="dxa"/>
              <w:right w:w="105" w:type="dxa"/>
            </w:tcMar>
            <w:vAlign w:val="center"/>
          </w:tcPr>
          <w:p w14:paraId="0577A9CF">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 0</w:t>
            </w:r>
          </w:p>
        </w:tc>
        <w:tc>
          <w:tcPr>
            <w:tcW w:w="690" w:type="dxa"/>
            <w:tcBorders>
              <w:top w:val="nil"/>
              <w:left w:val="nil"/>
              <w:bottom w:val="nil"/>
              <w:right w:val="nil"/>
            </w:tcBorders>
            <w:shd w:val="clear" w:color="auto" w:fill="E6F4FF"/>
            <w:tcMar>
              <w:left w:w="105" w:type="dxa"/>
              <w:right w:w="105" w:type="dxa"/>
            </w:tcMar>
            <w:vAlign w:val="center"/>
          </w:tcPr>
          <w:p w14:paraId="5ABA2D7C">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336FCC3C">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62FAD9A2">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4C7C12C3">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4EE8A6CB">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4E539F6C">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r>
      <w:tr w14:paraId="37F607B6">
        <w:tblPrEx>
          <w:shd w:val="clear" w:color="auto" w:fill="FFFFFF"/>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23C88660">
            <w:pPr>
              <w:rPr>
                <w:rFonts w:ascii="仿宋_GB2312" w:hAnsi="仿宋_GB2312" w:eastAsia="仿宋_GB2312" w:cs="仿宋_GB2312"/>
                <w:color w:val="444444"/>
                <w:sz w:val="24"/>
              </w:rPr>
            </w:pPr>
          </w:p>
        </w:tc>
        <w:tc>
          <w:tcPr>
            <w:tcW w:w="855" w:type="dxa"/>
            <w:vMerge w:val="continue"/>
            <w:tcBorders>
              <w:top w:val="nil"/>
              <w:left w:val="nil"/>
              <w:bottom w:val="nil"/>
              <w:right w:val="nil"/>
            </w:tcBorders>
            <w:shd w:val="clear" w:color="auto" w:fill="E6F4FF"/>
            <w:tcMar>
              <w:left w:w="105" w:type="dxa"/>
              <w:right w:w="105" w:type="dxa"/>
            </w:tcMar>
            <w:vAlign w:val="center"/>
          </w:tcPr>
          <w:p w14:paraId="5ED7CDA4">
            <w:pPr>
              <w:rPr>
                <w:rFonts w:ascii="仿宋_GB2312" w:hAnsi="仿宋_GB2312" w:eastAsia="仿宋_GB2312" w:cs="仿宋_GB2312"/>
                <w:color w:val="444444"/>
                <w:sz w:val="24"/>
              </w:rPr>
            </w:pPr>
          </w:p>
        </w:tc>
        <w:tc>
          <w:tcPr>
            <w:tcW w:w="2085" w:type="dxa"/>
            <w:tcBorders>
              <w:top w:val="nil"/>
              <w:left w:val="nil"/>
              <w:bottom w:val="nil"/>
              <w:right w:val="nil"/>
            </w:tcBorders>
            <w:shd w:val="clear" w:color="auto" w:fill="E6F4FF"/>
            <w:tcMar>
              <w:left w:w="105" w:type="dxa"/>
              <w:right w:w="105" w:type="dxa"/>
            </w:tcMar>
            <w:vAlign w:val="center"/>
          </w:tcPr>
          <w:p w14:paraId="17F8F255">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19"/>
                <w:szCs w:val="19"/>
              </w:rPr>
              <w:t>3.危及“三安全一稳定”</w:t>
            </w:r>
          </w:p>
        </w:tc>
        <w:tc>
          <w:tcPr>
            <w:tcW w:w="885" w:type="dxa"/>
            <w:tcBorders>
              <w:top w:val="nil"/>
              <w:left w:val="nil"/>
              <w:bottom w:val="nil"/>
              <w:right w:val="nil"/>
            </w:tcBorders>
            <w:shd w:val="clear" w:color="auto" w:fill="E6F4FF"/>
            <w:tcMar>
              <w:left w:w="105" w:type="dxa"/>
              <w:right w:w="105" w:type="dxa"/>
            </w:tcMar>
            <w:vAlign w:val="center"/>
          </w:tcPr>
          <w:p w14:paraId="447573FB">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68EF3A80">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3CA423EE">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00033CBA">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173D6831">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29D2D142">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17B28DC9">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r>
              <w:rPr>
                <w:rFonts w:hint="eastAsia" w:ascii="仿宋_GB2312" w:hAnsi="仿宋_GB2312" w:eastAsia="仿宋_GB2312" w:cs="仿宋_GB2312"/>
                <w:color w:val="444444"/>
                <w:sz w:val="19"/>
                <w:szCs w:val="19"/>
              </w:rPr>
              <w:t> </w:t>
            </w:r>
          </w:p>
        </w:tc>
      </w:tr>
      <w:tr w14:paraId="60DE04BE">
        <w:tblPrEx>
          <w:shd w:val="clear" w:color="auto" w:fill="FFFFFF"/>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7492AF56">
            <w:pPr>
              <w:rPr>
                <w:rFonts w:ascii="仿宋_GB2312" w:hAnsi="仿宋_GB2312" w:eastAsia="仿宋_GB2312" w:cs="仿宋_GB2312"/>
                <w:color w:val="444444"/>
                <w:sz w:val="24"/>
              </w:rPr>
            </w:pPr>
          </w:p>
        </w:tc>
        <w:tc>
          <w:tcPr>
            <w:tcW w:w="855" w:type="dxa"/>
            <w:vMerge w:val="continue"/>
            <w:tcBorders>
              <w:top w:val="nil"/>
              <w:left w:val="nil"/>
              <w:bottom w:val="nil"/>
              <w:right w:val="nil"/>
            </w:tcBorders>
            <w:shd w:val="clear" w:color="auto" w:fill="E6F4FF"/>
            <w:tcMar>
              <w:left w:w="105" w:type="dxa"/>
              <w:right w:w="105" w:type="dxa"/>
            </w:tcMar>
            <w:vAlign w:val="center"/>
          </w:tcPr>
          <w:p w14:paraId="3A5D7313">
            <w:pPr>
              <w:rPr>
                <w:rFonts w:ascii="仿宋_GB2312" w:hAnsi="仿宋_GB2312" w:eastAsia="仿宋_GB2312" w:cs="仿宋_GB2312"/>
                <w:color w:val="444444"/>
                <w:sz w:val="24"/>
              </w:rPr>
            </w:pPr>
          </w:p>
        </w:tc>
        <w:tc>
          <w:tcPr>
            <w:tcW w:w="2085" w:type="dxa"/>
            <w:tcBorders>
              <w:top w:val="nil"/>
              <w:left w:val="nil"/>
              <w:bottom w:val="nil"/>
              <w:right w:val="nil"/>
            </w:tcBorders>
            <w:shd w:val="clear" w:color="auto" w:fill="E6F4FF"/>
            <w:tcMar>
              <w:left w:w="105" w:type="dxa"/>
              <w:right w:w="105" w:type="dxa"/>
            </w:tcMar>
            <w:vAlign w:val="center"/>
          </w:tcPr>
          <w:p w14:paraId="2E146B0F">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19"/>
                <w:szCs w:val="19"/>
              </w:rPr>
              <w:t>4.保护第三方合法权益</w:t>
            </w:r>
          </w:p>
        </w:tc>
        <w:tc>
          <w:tcPr>
            <w:tcW w:w="885" w:type="dxa"/>
            <w:tcBorders>
              <w:top w:val="nil"/>
              <w:left w:val="nil"/>
              <w:bottom w:val="nil"/>
              <w:right w:val="nil"/>
            </w:tcBorders>
            <w:shd w:val="clear" w:color="auto" w:fill="E6F4FF"/>
            <w:tcMar>
              <w:left w:w="105" w:type="dxa"/>
              <w:right w:w="105" w:type="dxa"/>
            </w:tcMar>
            <w:vAlign w:val="center"/>
          </w:tcPr>
          <w:p w14:paraId="605BD90B">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19"/>
                <w:szCs w:val="19"/>
              </w:rPr>
              <w:t> </w:t>
            </w: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3EA2567C">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74DCA491">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4FA2407E">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1E90F851">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3A930D66">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3675D0F5">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r>
      <w:tr w14:paraId="5FAD85F0">
        <w:tblPrEx>
          <w:shd w:val="clear" w:color="auto" w:fill="FFFFFF"/>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4068E0A3">
            <w:pPr>
              <w:rPr>
                <w:rFonts w:ascii="仿宋_GB2312" w:hAnsi="仿宋_GB2312" w:eastAsia="仿宋_GB2312" w:cs="仿宋_GB2312"/>
                <w:color w:val="444444"/>
                <w:sz w:val="24"/>
              </w:rPr>
            </w:pPr>
          </w:p>
        </w:tc>
        <w:tc>
          <w:tcPr>
            <w:tcW w:w="855" w:type="dxa"/>
            <w:vMerge w:val="continue"/>
            <w:tcBorders>
              <w:top w:val="nil"/>
              <w:left w:val="nil"/>
              <w:bottom w:val="nil"/>
              <w:right w:val="nil"/>
            </w:tcBorders>
            <w:shd w:val="clear" w:color="auto" w:fill="E6F4FF"/>
            <w:tcMar>
              <w:left w:w="105" w:type="dxa"/>
              <w:right w:w="105" w:type="dxa"/>
            </w:tcMar>
            <w:vAlign w:val="center"/>
          </w:tcPr>
          <w:p w14:paraId="127EB179">
            <w:pPr>
              <w:rPr>
                <w:rFonts w:ascii="仿宋_GB2312" w:hAnsi="仿宋_GB2312" w:eastAsia="仿宋_GB2312" w:cs="仿宋_GB2312"/>
                <w:color w:val="444444"/>
                <w:sz w:val="24"/>
              </w:rPr>
            </w:pPr>
          </w:p>
        </w:tc>
        <w:tc>
          <w:tcPr>
            <w:tcW w:w="2085" w:type="dxa"/>
            <w:tcBorders>
              <w:top w:val="nil"/>
              <w:left w:val="nil"/>
              <w:bottom w:val="nil"/>
              <w:right w:val="nil"/>
            </w:tcBorders>
            <w:shd w:val="clear" w:color="auto" w:fill="E6F4FF"/>
            <w:tcMar>
              <w:left w:w="105" w:type="dxa"/>
              <w:right w:w="105" w:type="dxa"/>
            </w:tcMar>
            <w:vAlign w:val="center"/>
          </w:tcPr>
          <w:p w14:paraId="216B23C9">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19"/>
                <w:szCs w:val="19"/>
              </w:rPr>
              <w:t>5.属于三类内部事务信息</w:t>
            </w:r>
          </w:p>
        </w:tc>
        <w:tc>
          <w:tcPr>
            <w:tcW w:w="885" w:type="dxa"/>
            <w:tcBorders>
              <w:top w:val="nil"/>
              <w:left w:val="nil"/>
              <w:bottom w:val="nil"/>
              <w:right w:val="nil"/>
            </w:tcBorders>
            <w:shd w:val="clear" w:color="auto" w:fill="E6F4FF"/>
            <w:tcMar>
              <w:left w:w="105" w:type="dxa"/>
              <w:right w:w="105" w:type="dxa"/>
            </w:tcMar>
            <w:vAlign w:val="center"/>
          </w:tcPr>
          <w:p w14:paraId="26488BAC">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19"/>
                <w:szCs w:val="19"/>
              </w:rPr>
              <w:t> </w:t>
            </w: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4822FB0F">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0106436C">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685538F5">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28770E16">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7A642354">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6EAC3656">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r>
      <w:tr w14:paraId="34784705">
        <w:tblPrEx>
          <w:shd w:val="clear" w:color="auto" w:fill="FFFFFF"/>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1EF83C67">
            <w:pPr>
              <w:rPr>
                <w:rFonts w:ascii="仿宋_GB2312" w:hAnsi="仿宋_GB2312" w:eastAsia="仿宋_GB2312" w:cs="仿宋_GB2312"/>
                <w:color w:val="444444"/>
                <w:sz w:val="24"/>
              </w:rPr>
            </w:pPr>
          </w:p>
        </w:tc>
        <w:tc>
          <w:tcPr>
            <w:tcW w:w="855" w:type="dxa"/>
            <w:vMerge w:val="continue"/>
            <w:tcBorders>
              <w:top w:val="nil"/>
              <w:left w:val="nil"/>
              <w:bottom w:val="nil"/>
              <w:right w:val="nil"/>
            </w:tcBorders>
            <w:shd w:val="clear" w:color="auto" w:fill="E6F4FF"/>
            <w:tcMar>
              <w:left w:w="105" w:type="dxa"/>
              <w:right w:w="105" w:type="dxa"/>
            </w:tcMar>
            <w:vAlign w:val="center"/>
          </w:tcPr>
          <w:p w14:paraId="34320AB1">
            <w:pPr>
              <w:rPr>
                <w:rFonts w:ascii="仿宋_GB2312" w:hAnsi="仿宋_GB2312" w:eastAsia="仿宋_GB2312" w:cs="仿宋_GB2312"/>
                <w:color w:val="444444"/>
                <w:sz w:val="24"/>
              </w:rPr>
            </w:pPr>
          </w:p>
        </w:tc>
        <w:tc>
          <w:tcPr>
            <w:tcW w:w="2085" w:type="dxa"/>
            <w:tcBorders>
              <w:top w:val="nil"/>
              <w:left w:val="nil"/>
              <w:bottom w:val="nil"/>
              <w:right w:val="nil"/>
            </w:tcBorders>
            <w:shd w:val="clear" w:color="auto" w:fill="E6F4FF"/>
            <w:tcMar>
              <w:left w:w="105" w:type="dxa"/>
              <w:right w:w="105" w:type="dxa"/>
            </w:tcMar>
            <w:vAlign w:val="center"/>
          </w:tcPr>
          <w:p w14:paraId="7ED108E1">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19"/>
                <w:szCs w:val="19"/>
              </w:rPr>
              <w:t>6.属于四类过程性信息</w:t>
            </w:r>
          </w:p>
        </w:tc>
        <w:tc>
          <w:tcPr>
            <w:tcW w:w="885" w:type="dxa"/>
            <w:tcBorders>
              <w:top w:val="nil"/>
              <w:left w:val="nil"/>
              <w:bottom w:val="nil"/>
              <w:right w:val="nil"/>
            </w:tcBorders>
            <w:shd w:val="clear" w:color="auto" w:fill="E6F4FF"/>
            <w:tcMar>
              <w:left w:w="105" w:type="dxa"/>
              <w:right w:w="105" w:type="dxa"/>
            </w:tcMar>
            <w:vAlign w:val="center"/>
          </w:tcPr>
          <w:p w14:paraId="344EA51D">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19"/>
                <w:szCs w:val="19"/>
              </w:rPr>
              <w:t> </w:t>
            </w: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4821094D">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366E988E">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4BDF414C">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4ED8E5E9">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71F90BA9">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7A41416F">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r>
      <w:tr w14:paraId="20CC8EC5">
        <w:tblPrEx>
          <w:shd w:val="clear" w:color="auto" w:fill="FFFFFF"/>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054962DC">
            <w:pPr>
              <w:rPr>
                <w:rFonts w:ascii="仿宋_GB2312" w:hAnsi="仿宋_GB2312" w:eastAsia="仿宋_GB2312" w:cs="仿宋_GB2312"/>
                <w:color w:val="444444"/>
                <w:sz w:val="24"/>
              </w:rPr>
            </w:pPr>
          </w:p>
        </w:tc>
        <w:tc>
          <w:tcPr>
            <w:tcW w:w="855" w:type="dxa"/>
            <w:vMerge w:val="continue"/>
            <w:tcBorders>
              <w:top w:val="nil"/>
              <w:left w:val="nil"/>
              <w:bottom w:val="nil"/>
              <w:right w:val="nil"/>
            </w:tcBorders>
            <w:shd w:val="clear" w:color="auto" w:fill="E6F4FF"/>
            <w:tcMar>
              <w:left w:w="105" w:type="dxa"/>
              <w:right w:w="105" w:type="dxa"/>
            </w:tcMar>
            <w:vAlign w:val="center"/>
          </w:tcPr>
          <w:p w14:paraId="6B6255CE">
            <w:pPr>
              <w:rPr>
                <w:rFonts w:ascii="仿宋_GB2312" w:hAnsi="仿宋_GB2312" w:eastAsia="仿宋_GB2312" w:cs="仿宋_GB2312"/>
                <w:color w:val="444444"/>
                <w:sz w:val="24"/>
              </w:rPr>
            </w:pPr>
          </w:p>
        </w:tc>
        <w:tc>
          <w:tcPr>
            <w:tcW w:w="2085" w:type="dxa"/>
            <w:tcBorders>
              <w:top w:val="nil"/>
              <w:left w:val="nil"/>
              <w:bottom w:val="nil"/>
              <w:right w:val="nil"/>
            </w:tcBorders>
            <w:shd w:val="clear" w:color="auto" w:fill="E6F4FF"/>
            <w:tcMar>
              <w:left w:w="105" w:type="dxa"/>
              <w:right w:w="105" w:type="dxa"/>
            </w:tcMar>
            <w:vAlign w:val="center"/>
          </w:tcPr>
          <w:p w14:paraId="3682AF68">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19"/>
                <w:szCs w:val="19"/>
              </w:rPr>
              <w:t>7.属于行政执法案卷</w:t>
            </w:r>
          </w:p>
        </w:tc>
        <w:tc>
          <w:tcPr>
            <w:tcW w:w="885" w:type="dxa"/>
            <w:tcBorders>
              <w:top w:val="nil"/>
              <w:left w:val="nil"/>
              <w:bottom w:val="nil"/>
              <w:right w:val="nil"/>
            </w:tcBorders>
            <w:shd w:val="clear" w:color="auto" w:fill="E6F4FF"/>
            <w:tcMar>
              <w:left w:w="105" w:type="dxa"/>
              <w:right w:w="105" w:type="dxa"/>
            </w:tcMar>
            <w:vAlign w:val="center"/>
          </w:tcPr>
          <w:p w14:paraId="4E8FEE17">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19"/>
                <w:szCs w:val="19"/>
              </w:rPr>
              <w:t> </w:t>
            </w: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02ADC2DF">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5F19A8AC">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7668A926">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282DFF68">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07AC0224">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6CDACBE2">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r>
      <w:tr w14:paraId="17C2CA0C">
        <w:tblPrEx>
          <w:shd w:val="clear" w:color="auto" w:fill="FFFFFF"/>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628DE42C">
            <w:pPr>
              <w:rPr>
                <w:rFonts w:ascii="仿宋_GB2312" w:hAnsi="仿宋_GB2312" w:eastAsia="仿宋_GB2312" w:cs="仿宋_GB2312"/>
                <w:color w:val="444444"/>
                <w:sz w:val="24"/>
              </w:rPr>
            </w:pPr>
          </w:p>
        </w:tc>
        <w:tc>
          <w:tcPr>
            <w:tcW w:w="855" w:type="dxa"/>
            <w:vMerge w:val="continue"/>
            <w:tcBorders>
              <w:top w:val="nil"/>
              <w:left w:val="nil"/>
              <w:bottom w:val="nil"/>
              <w:right w:val="nil"/>
            </w:tcBorders>
            <w:shd w:val="clear" w:color="auto" w:fill="E6F4FF"/>
            <w:tcMar>
              <w:left w:w="105" w:type="dxa"/>
              <w:right w:w="105" w:type="dxa"/>
            </w:tcMar>
            <w:vAlign w:val="center"/>
          </w:tcPr>
          <w:p w14:paraId="78774632">
            <w:pPr>
              <w:rPr>
                <w:rFonts w:ascii="仿宋_GB2312" w:hAnsi="仿宋_GB2312" w:eastAsia="仿宋_GB2312" w:cs="仿宋_GB2312"/>
                <w:color w:val="444444"/>
                <w:sz w:val="24"/>
              </w:rPr>
            </w:pPr>
          </w:p>
        </w:tc>
        <w:tc>
          <w:tcPr>
            <w:tcW w:w="2085" w:type="dxa"/>
            <w:tcBorders>
              <w:top w:val="nil"/>
              <w:left w:val="nil"/>
              <w:bottom w:val="nil"/>
              <w:right w:val="nil"/>
            </w:tcBorders>
            <w:shd w:val="clear" w:color="auto" w:fill="E6F4FF"/>
            <w:tcMar>
              <w:left w:w="105" w:type="dxa"/>
              <w:right w:w="105" w:type="dxa"/>
            </w:tcMar>
            <w:vAlign w:val="center"/>
          </w:tcPr>
          <w:p w14:paraId="12CCE0AE">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19"/>
                <w:szCs w:val="19"/>
              </w:rPr>
              <w:t>8.属于行政查询事项</w:t>
            </w:r>
          </w:p>
        </w:tc>
        <w:tc>
          <w:tcPr>
            <w:tcW w:w="885" w:type="dxa"/>
            <w:tcBorders>
              <w:top w:val="nil"/>
              <w:left w:val="nil"/>
              <w:bottom w:val="nil"/>
              <w:right w:val="nil"/>
            </w:tcBorders>
            <w:shd w:val="clear" w:color="auto" w:fill="E6F4FF"/>
            <w:tcMar>
              <w:left w:w="105" w:type="dxa"/>
              <w:right w:w="105" w:type="dxa"/>
            </w:tcMar>
            <w:vAlign w:val="center"/>
          </w:tcPr>
          <w:p w14:paraId="58D43812">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19"/>
                <w:szCs w:val="19"/>
              </w:rPr>
              <w:t> </w:t>
            </w: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6077E19B">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7216D3B1">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70C42C14">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30DBE1FE">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7E79A84F">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1C3AD324">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r>
      <w:tr w14:paraId="330D0F2F">
        <w:tblPrEx>
          <w:shd w:val="clear" w:color="auto" w:fill="FFFFFF"/>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26CDEA27">
            <w:pPr>
              <w:rPr>
                <w:rFonts w:ascii="仿宋_GB2312" w:hAnsi="仿宋_GB2312" w:eastAsia="仿宋_GB2312" w:cs="仿宋_GB2312"/>
                <w:color w:val="444444"/>
                <w:sz w:val="24"/>
              </w:rPr>
            </w:pPr>
          </w:p>
        </w:tc>
        <w:tc>
          <w:tcPr>
            <w:tcW w:w="855" w:type="dxa"/>
            <w:vMerge w:val="restart"/>
            <w:tcBorders>
              <w:top w:val="nil"/>
              <w:left w:val="nil"/>
              <w:bottom w:val="nil"/>
              <w:right w:val="nil"/>
            </w:tcBorders>
            <w:shd w:val="clear" w:color="auto" w:fill="E6F4FF"/>
            <w:tcMar>
              <w:left w:w="105" w:type="dxa"/>
              <w:right w:w="105" w:type="dxa"/>
            </w:tcMar>
            <w:vAlign w:val="center"/>
          </w:tcPr>
          <w:p w14:paraId="449CB20F">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27"/>
                <w:szCs w:val="27"/>
              </w:rPr>
              <w:t>（四）无法提供</w:t>
            </w:r>
          </w:p>
        </w:tc>
        <w:tc>
          <w:tcPr>
            <w:tcW w:w="2085" w:type="dxa"/>
            <w:tcBorders>
              <w:top w:val="nil"/>
              <w:left w:val="nil"/>
              <w:bottom w:val="nil"/>
              <w:right w:val="nil"/>
            </w:tcBorders>
            <w:shd w:val="clear" w:color="auto" w:fill="E6F4FF"/>
            <w:tcMar>
              <w:left w:w="105" w:type="dxa"/>
              <w:right w:w="105" w:type="dxa"/>
            </w:tcMar>
            <w:vAlign w:val="center"/>
          </w:tcPr>
          <w:p w14:paraId="4A67C5C3">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19"/>
                <w:szCs w:val="19"/>
              </w:rPr>
              <w:t>1.本机关不掌握相关政府信息</w:t>
            </w:r>
          </w:p>
        </w:tc>
        <w:tc>
          <w:tcPr>
            <w:tcW w:w="885" w:type="dxa"/>
            <w:tcBorders>
              <w:top w:val="nil"/>
              <w:left w:val="nil"/>
              <w:bottom w:val="nil"/>
              <w:right w:val="nil"/>
            </w:tcBorders>
            <w:shd w:val="clear" w:color="auto" w:fill="E6F4FF"/>
            <w:tcMar>
              <w:left w:w="105" w:type="dxa"/>
              <w:right w:w="105" w:type="dxa"/>
            </w:tcMar>
            <w:vAlign w:val="center"/>
          </w:tcPr>
          <w:p w14:paraId="0A1A9B4A">
            <w:pPr>
              <w:pStyle w:val="4"/>
              <w:widowControl/>
              <w:spacing w:beforeAutospacing="0" w:afterAutospacing="0"/>
              <w:jc w:val="center"/>
              <w:rPr>
                <w:rFonts w:hint="default" w:ascii="仿宋_GB2312" w:hAnsi="仿宋_GB2312" w:eastAsia="仿宋_GB2312" w:cs="仿宋_GB2312"/>
                <w:lang w:val="en-US" w:eastAsia="zh-CN"/>
              </w:rPr>
            </w:pPr>
            <w:r>
              <w:rPr>
                <w:rFonts w:hint="eastAsia" w:ascii="仿宋_GB2312" w:hAnsi="仿宋_GB2312" w:eastAsia="仿宋_GB2312" w:cs="仿宋_GB2312"/>
                <w:color w:val="444444"/>
                <w:sz w:val="27"/>
                <w:szCs w:val="27"/>
                <w:lang w:val="en-US" w:eastAsia="zh-CN"/>
              </w:rPr>
              <w:t>192</w:t>
            </w:r>
          </w:p>
        </w:tc>
        <w:tc>
          <w:tcPr>
            <w:tcW w:w="690" w:type="dxa"/>
            <w:tcBorders>
              <w:top w:val="nil"/>
              <w:left w:val="nil"/>
              <w:bottom w:val="nil"/>
              <w:right w:val="nil"/>
            </w:tcBorders>
            <w:shd w:val="clear" w:color="auto" w:fill="E6F4FF"/>
            <w:tcMar>
              <w:left w:w="105" w:type="dxa"/>
              <w:right w:w="105" w:type="dxa"/>
            </w:tcMar>
            <w:vAlign w:val="center"/>
          </w:tcPr>
          <w:p w14:paraId="39C42A5E">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359A32BD">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77994749">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4E50B86D">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09BFFFA6">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25BF32D0">
            <w:pPr>
              <w:pStyle w:val="4"/>
              <w:widowControl/>
              <w:spacing w:beforeAutospacing="0" w:afterAutospacing="0"/>
              <w:jc w:val="center"/>
              <w:rPr>
                <w:rFonts w:hint="default" w:ascii="仿宋_GB2312" w:hAnsi="仿宋_GB2312" w:eastAsia="仿宋_GB2312" w:cs="仿宋_GB2312"/>
                <w:lang w:val="en-US" w:eastAsia="zh-CN"/>
              </w:rPr>
            </w:pPr>
            <w:r>
              <w:rPr>
                <w:rFonts w:hint="eastAsia" w:ascii="仿宋_GB2312" w:hAnsi="仿宋_GB2312" w:eastAsia="仿宋_GB2312" w:cs="仿宋_GB2312"/>
                <w:color w:val="444444"/>
                <w:sz w:val="27"/>
                <w:szCs w:val="27"/>
                <w:lang w:val="en-US" w:eastAsia="zh-CN"/>
              </w:rPr>
              <w:t>192</w:t>
            </w:r>
          </w:p>
        </w:tc>
      </w:tr>
      <w:tr w14:paraId="06798BF8">
        <w:tblPrEx>
          <w:shd w:val="clear" w:color="auto" w:fill="FFFFFF"/>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170C4BB4">
            <w:pPr>
              <w:rPr>
                <w:rFonts w:ascii="仿宋_GB2312" w:hAnsi="仿宋_GB2312" w:eastAsia="仿宋_GB2312" w:cs="仿宋_GB2312"/>
                <w:color w:val="444444"/>
                <w:sz w:val="24"/>
              </w:rPr>
            </w:pPr>
          </w:p>
        </w:tc>
        <w:tc>
          <w:tcPr>
            <w:tcW w:w="855" w:type="dxa"/>
            <w:vMerge w:val="continue"/>
            <w:tcBorders>
              <w:top w:val="nil"/>
              <w:left w:val="nil"/>
              <w:bottom w:val="nil"/>
              <w:right w:val="nil"/>
            </w:tcBorders>
            <w:shd w:val="clear" w:color="auto" w:fill="E6F4FF"/>
            <w:tcMar>
              <w:left w:w="105" w:type="dxa"/>
              <w:right w:w="105" w:type="dxa"/>
            </w:tcMar>
            <w:vAlign w:val="center"/>
          </w:tcPr>
          <w:p w14:paraId="4DC0F2C2">
            <w:pPr>
              <w:rPr>
                <w:rFonts w:ascii="仿宋_GB2312" w:hAnsi="仿宋_GB2312" w:eastAsia="仿宋_GB2312" w:cs="仿宋_GB2312"/>
                <w:color w:val="444444"/>
                <w:sz w:val="24"/>
              </w:rPr>
            </w:pPr>
          </w:p>
        </w:tc>
        <w:tc>
          <w:tcPr>
            <w:tcW w:w="2085" w:type="dxa"/>
            <w:tcBorders>
              <w:top w:val="nil"/>
              <w:left w:val="nil"/>
              <w:bottom w:val="nil"/>
              <w:right w:val="nil"/>
            </w:tcBorders>
            <w:shd w:val="clear" w:color="auto" w:fill="E6F4FF"/>
            <w:tcMar>
              <w:left w:w="105" w:type="dxa"/>
              <w:right w:w="105" w:type="dxa"/>
            </w:tcMar>
            <w:vAlign w:val="center"/>
          </w:tcPr>
          <w:p w14:paraId="7E2DE96B">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19"/>
                <w:szCs w:val="19"/>
              </w:rPr>
              <w:t>2.没有现成信息需要另行制作</w:t>
            </w:r>
          </w:p>
        </w:tc>
        <w:tc>
          <w:tcPr>
            <w:tcW w:w="885" w:type="dxa"/>
            <w:tcBorders>
              <w:top w:val="nil"/>
              <w:left w:val="nil"/>
              <w:bottom w:val="nil"/>
              <w:right w:val="nil"/>
            </w:tcBorders>
            <w:shd w:val="clear" w:color="auto" w:fill="E6F4FF"/>
            <w:tcMar>
              <w:left w:w="105" w:type="dxa"/>
              <w:right w:w="105" w:type="dxa"/>
            </w:tcMar>
            <w:vAlign w:val="center"/>
          </w:tcPr>
          <w:p w14:paraId="4260B21F">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19"/>
                <w:szCs w:val="19"/>
              </w:rPr>
              <w:t> </w:t>
            </w: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129E19AB">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564B76C2">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2817CED0">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3465CF57">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40D004E9">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0759435A">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r>
      <w:tr w14:paraId="7B09C7BC">
        <w:tblPrEx>
          <w:shd w:val="clear" w:color="auto" w:fill="FFFFFF"/>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7FFB6C60">
            <w:pPr>
              <w:rPr>
                <w:rFonts w:ascii="仿宋_GB2312" w:hAnsi="仿宋_GB2312" w:eastAsia="仿宋_GB2312" w:cs="仿宋_GB2312"/>
                <w:color w:val="444444"/>
                <w:sz w:val="24"/>
              </w:rPr>
            </w:pPr>
          </w:p>
        </w:tc>
        <w:tc>
          <w:tcPr>
            <w:tcW w:w="855" w:type="dxa"/>
            <w:vMerge w:val="continue"/>
            <w:tcBorders>
              <w:top w:val="nil"/>
              <w:left w:val="nil"/>
              <w:bottom w:val="nil"/>
              <w:right w:val="nil"/>
            </w:tcBorders>
            <w:shd w:val="clear" w:color="auto" w:fill="E6F4FF"/>
            <w:tcMar>
              <w:left w:w="105" w:type="dxa"/>
              <w:right w:w="105" w:type="dxa"/>
            </w:tcMar>
            <w:vAlign w:val="center"/>
          </w:tcPr>
          <w:p w14:paraId="6B79A36C">
            <w:pPr>
              <w:rPr>
                <w:rFonts w:ascii="仿宋_GB2312" w:hAnsi="仿宋_GB2312" w:eastAsia="仿宋_GB2312" w:cs="仿宋_GB2312"/>
                <w:color w:val="444444"/>
                <w:sz w:val="24"/>
              </w:rPr>
            </w:pPr>
          </w:p>
        </w:tc>
        <w:tc>
          <w:tcPr>
            <w:tcW w:w="2085" w:type="dxa"/>
            <w:tcBorders>
              <w:top w:val="nil"/>
              <w:left w:val="nil"/>
              <w:bottom w:val="nil"/>
              <w:right w:val="nil"/>
            </w:tcBorders>
            <w:shd w:val="clear" w:color="auto" w:fill="E6F4FF"/>
            <w:tcMar>
              <w:left w:w="105" w:type="dxa"/>
              <w:right w:w="105" w:type="dxa"/>
            </w:tcMar>
            <w:vAlign w:val="center"/>
          </w:tcPr>
          <w:p w14:paraId="347F4C83">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19"/>
                <w:szCs w:val="19"/>
              </w:rPr>
              <w:t>3.补正后申请内容仍不明确</w:t>
            </w:r>
          </w:p>
        </w:tc>
        <w:tc>
          <w:tcPr>
            <w:tcW w:w="885" w:type="dxa"/>
            <w:tcBorders>
              <w:top w:val="nil"/>
              <w:left w:val="nil"/>
              <w:bottom w:val="nil"/>
              <w:right w:val="nil"/>
            </w:tcBorders>
            <w:shd w:val="clear" w:color="auto" w:fill="E6F4FF"/>
            <w:tcMar>
              <w:left w:w="105" w:type="dxa"/>
              <w:right w:w="105" w:type="dxa"/>
            </w:tcMar>
            <w:vAlign w:val="center"/>
          </w:tcPr>
          <w:p w14:paraId="12A7152F">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19"/>
                <w:szCs w:val="19"/>
              </w:rPr>
              <w:t> </w:t>
            </w: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2EE46C84">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0C23BF86">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52773AAA">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4312746F">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360996A6">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28E52D5B">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r>
      <w:tr w14:paraId="579BF31A">
        <w:tblPrEx>
          <w:shd w:val="clear" w:color="auto" w:fill="FFFFFF"/>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414062AB">
            <w:pPr>
              <w:rPr>
                <w:rFonts w:ascii="仿宋_GB2312" w:hAnsi="仿宋_GB2312" w:eastAsia="仿宋_GB2312" w:cs="仿宋_GB2312"/>
                <w:color w:val="444444"/>
                <w:sz w:val="24"/>
              </w:rPr>
            </w:pPr>
          </w:p>
        </w:tc>
        <w:tc>
          <w:tcPr>
            <w:tcW w:w="855" w:type="dxa"/>
            <w:vMerge w:val="restart"/>
            <w:tcBorders>
              <w:top w:val="nil"/>
              <w:left w:val="nil"/>
              <w:bottom w:val="nil"/>
              <w:right w:val="nil"/>
            </w:tcBorders>
            <w:shd w:val="clear" w:color="auto" w:fill="E6F4FF"/>
            <w:tcMar>
              <w:left w:w="105" w:type="dxa"/>
              <w:right w:w="105" w:type="dxa"/>
            </w:tcMar>
            <w:vAlign w:val="center"/>
          </w:tcPr>
          <w:p w14:paraId="5E161F33">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27"/>
                <w:szCs w:val="27"/>
              </w:rPr>
              <w:t>（五）不予处理</w:t>
            </w:r>
          </w:p>
        </w:tc>
        <w:tc>
          <w:tcPr>
            <w:tcW w:w="2085" w:type="dxa"/>
            <w:tcBorders>
              <w:top w:val="nil"/>
              <w:left w:val="nil"/>
              <w:bottom w:val="nil"/>
              <w:right w:val="nil"/>
            </w:tcBorders>
            <w:shd w:val="clear" w:color="auto" w:fill="E6F4FF"/>
            <w:tcMar>
              <w:left w:w="105" w:type="dxa"/>
              <w:right w:w="105" w:type="dxa"/>
            </w:tcMar>
            <w:vAlign w:val="center"/>
          </w:tcPr>
          <w:p w14:paraId="11B7C2A5">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19"/>
                <w:szCs w:val="19"/>
              </w:rPr>
              <w:t>1.信访举报投诉类申请</w:t>
            </w:r>
          </w:p>
        </w:tc>
        <w:tc>
          <w:tcPr>
            <w:tcW w:w="885" w:type="dxa"/>
            <w:tcBorders>
              <w:top w:val="nil"/>
              <w:left w:val="nil"/>
              <w:bottom w:val="nil"/>
              <w:right w:val="nil"/>
            </w:tcBorders>
            <w:shd w:val="clear" w:color="auto" w:fill="E6F4FF"/>
            <w:tcMar>
              <w:left w:w="105" w:type="dxa"/>
              <w:right w:w="105" w:type="dxa"/>
            </w:tcMar>
            <w:vAlign w:val="center"/>
          </w:tcPr>
          <w:p w14:paraId="51B2E29F">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19"/>
                <w:szCs w:val="19"/>
              </w:rPr>
              <w:t> </w:t>
            </w: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56ACCDD2">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3E60C5E2">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21944BB7">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51297270">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3E180D0D">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3BB987CF">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r>
      <w:tr w14:paraId="186F7430">
        <w:tblPrEx>
          <w:shd w:val="clear" w:color="auto" w:fill="FFFFFF"/>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14CA23A9">
            <w:pPr>
              <w:rPr>
                <w:rFonts w:ascii="仿宋_GB2312" w:hAnsi="仿宋_GB2312" w:eastAsia="仿宋_GB2312" w:cs="仿宋_GB2312"/>
                <w:color w:val="444444"/>
                <w:sz w:val="24"/>
              </w:rPr>
            </w:pPr>
          </w:p>
        </w:tc>
        <w:tc>
          <w:tcPr>
            <w:tcW w:w="855" w:type="dxa"/>
            <w:vMerge w:val="continue"/>
            <w:tcBorders>
              <w:top w:val="nil"/>
              <w:left w:val="nil"/>
              <w:bottom w:val="nil"/>
              <w:right w:val="nil"/>
            </w:tcBorders>
            <w:shd w:val="clear" w:color="auto" w:fill="E6F4FF"/>
            <w:tcMar>
              <w:left w:w="105" w:type="dxa"/>
              <w:right w:w="105" w:type="dxa"/>
            </w:tcMar>
            <w:vAlign w:val="center"/>
          </w:tcPr>
          <w:p w14:paraId="29C6BD7F">
            <w:pPr>
              <w:rPr>
                <w:rFonts w:ascii="仿宋_GB2312" w:hAnsi="仿宋_GB2312" w:eastAsia="仿宋_GB2312" w:cs="仿宋_GB2312"/>
                <w:color w:val="444444"/>
                <w:sz w:val="24"/>
              </w:rPr>
            </w:pPr>
          </w:p>
        </w:tc>
        <w:tc>
          <w:tcPr>
            <w:tcW w:w="2085" w:type="dxa"/>
            <w:tcBorders>
              <w:top w:val="nil"/>
              <w:left w:val="nil"/>
              <w:bottom w:val="nil"/>
              <w:right w:val="nil"/>
            </w:tcBorders>
            <w:shd w:val="clear" w:color="auto" w:fill="E6F4FF"/>
            <w:tcMar>
              <w:left w:w="105" w:type="dxa"/>
              <w:right w:w="105" w:type="dxa"/>
            </w:tcMar>
            <w:vAlign w:val="center"/>
          </w:tcPr>
          <w:p w14:paraId="48608654">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19"/>
                <w:szCs w:val="19"/>
              </w:rPr>
              <w:t>2.重复申请</w:t>
            </w:r>
          </w:p>
        </w:tc>
        <w:tc>
          <w:tcPr>
            <w:tcW w:w="885" w:type="dxa"/>
            <w:tcBorders>
              <w:top w:val="nil"/>
              <w:left w:val="nil"/>
              <w:bottom w:val="nil"/>
              <w:right w:val="nil"/>
            </w:tcBorders>
            <w:shd w:val="clear" w:color="auto" w:fill="E6F4FF"/>
            <w:tcMar>
              <w:left w:w="105" w:type="dxa"/>
              <w:right w:w="105" w:type="dxa"/>
            </w:tcMar>
            <w:vAlign w:val="center"/>
          </w:tcPr>
          <w:p w14:paraId="3A0E3283">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19"/>
                <w:szCs w:val="19"/>
              </w:rPr>
              <w:t> </w:t>
            </w: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4DB497F1">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2435D5EA">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405C31EC">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2BF40241">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4B073115">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6DF2D8AE">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r>
      <w:tr w14:paraId="72C78B87">
        <w:tblPrEx>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06C91B59">
            <w:pPr>
              <w:rPr>
                <w:rFonts w:ascii="仿宋_GB2312" w:hAnsi="仿宋_GB2312" w:eastAsia="仿宋_GB2312" w:cs="仿宋_GB2312"/>
                <w:color w:val="444444"/>
                <w:sz w:val="24"/>
              </w:rPr>
            </w:pPr>
          </w:p>
        </w:tc>
        <w:tc>
          <w:tcPr>
            <w:tcW w:w="855" w:type="dxa"/>
            <w:vMerge w:val="continue"/>
            <w:tcBorders>
              <w:top w:val="nil"/>
              <w:left w:val="nil"/>
              <w:bottom w:val="nil"/>
              <w:right w:val="nil"/>
            </w:tcBorders>
            <w:shd w:val="clear" w:color="auto" w:fill="E6F4FF"/>
            <w:tcMar>
              <w:left w:w="105" w:type="dxa"/>
              <w:right w:w="105" w:type="dxa"/>
            </w:tcMar>
            <w:vAlign w:val="center"/>
          </w:tcPr>
          <w:p w14:paraId="6C2AEADD">
            <w:pPr>
              <w:rPr>
                <w:rFonts w:ascii="仿宋_GB2312" w:hAnsi="仿宋_GB2312" w:eastAsia="仿宋_GB2312" w:cs="仿宋_GB2312"/>
                <w:color w:val="444444"/>
                <w:sz w:val="24"/>
              </w:rPr>
            </w:pPr>
          </w:p>
        </w:tc>
        <w:tc>
          <w:tcPr>
            <w:tcW w:w="2085" w:type="dxa"/>
            <w:tcBorders>
              <w:top w:val="nil"/>
              <w:left w:val="nil"/>
              <w:bottom w:val="nil"/>
              <w:right w:val="nil"/>
            </w:tcBorders>
            <w:shd w:val="clear" w:color="auto" w:fill="E6F4FF"/>
            <w:tcMar>
              <w:left w:w="105" w:type="dxa"/>
              <w:right w:w="105" w:type="dxa"/>
            </w:tcMar>
            <w:vAlign w:val="center"/>
          </w:tcPr>
          <w:p w14:paraId="45810FB4">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19"/>
                <w:szCs w:val="19"/>
              </w:rPr>
              <w:t>3.要求提供公开出版物</w:t>
            </w:r>
          </w:p>
        </w:tc>
        <w:tc>
          <w:tcPr>
            <w:tcW w:w="885" w:type="dxa"/>
            <w:tcBorders>
              <w:top w:val="nil"/>
              <w:left w:val="nil"/>
              <w:bottom w:val="nil"/>
              <w:right w:val="nil"/>
            </w:tcBorders>
            <w:shd w:val="clear" w:color="auto" w:fill="E6F4FF"/>
            <w:tcMar>
              <w:left w:w="105" w:type="dxa"/>
              <w:right w:w="105" w:type="dxa"/>
            </w:tcMar>
            <w:vAlign w:val="center"/>
          </w:tcPr>
          <w:p w14:paraId="03444A21">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19"/>
                <w:szCs w:val="19"/>
              </w:rPr>
              <w:t> </w:t>
            </w: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6DDC9061">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419BC284">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0F82144D">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0C51995B">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3174E132">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6BF00A49">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r>
      <w:tr w14:paraId="148F93B2">
        <w:tblPrEx>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6C40A15E">
            <w:pPr>
              <w:rPr>
                <w:rFonts w:ascii="仿宋_GB2312" w:hAnsi="仿宋_GB2312" w:eastAsia="仿宋_GB2312" w:cs="仿宋_GB2312"/>
                <w:color w:val="444444"/>
                <w:sz w:val="24"/>
              </w:rPr>
            </w:pPr>
          </w:p>
        </w:tc>
        <w:tc>
          <w:tcPr>
            <w:tcW w:w="855" w:type="dxa"/>
            <w:vMerge w:val="continue"/>
            <w:tcBorders>
              <w:top w:val="nil"/>
              <w:left w:val="nil"/>
              <w:bottom w:val="nil"/>
              <w:right w:val="nil"/>
            </w:tcBorders>
            <w:shd w:val="clear" w:color="auto" w:fill="E6F4FF"/>
            <w:tcMar>
              <w:left w:w="105" w:type="dxa"/>
              <w:right w:w="105" w:type="dxa"/>
            </w:tcMar>
            <w:vAlign w:val="center"/>
          </w:tcPr>
          <w:p w14:paraId="067B7F93">
            <w:pPr>
              <w:rPr>
                <w:rFonts w:ascii="仿宋_GB2312" w:hAnsi="仿宋_GB2312" w:eastAsia="仿宋_GB2312" w:cs="仿宋_GB2312"/>
                <w:color w:val="444444"/>
                <w:sz w:val="24"/>
              </w:rPr>
            </w:pPr>
          </w:p>
        </w:tc>
        <w:tc>
          <w:tcPr>
            <w:tcW w:w="2085" w:type="dxa"/>
            <w:tcBorders>
              <w:top w:val="nil"/>
              <w:left w:val="nil"/>
              <w:bottom w:val="nil"/>
              <w:right w:val="nil"/>
            </w:tcBorders>
            <w:shd w:val="clear" w:color="auto" w:fill="E6F4FF"/>
            <w:tcMar>
              <w:left w:w="105" w:type="dxa"/>
              <w:right w:w="105" w:type="dxa"/>
            </w:tcMar>
            <w:vAlign w:val="center"/>
          </w:tcPr>
          <w:p w14:paraId="4AD9D795">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19"/>
                <w:szCs w:val="19"/>
              </w:rPr>
              <w:t>4.无正当理由大量反复申请</w:t>
            </w:r>
          </w:p>
        </w:tc>
        <w:tc>
          <w:tcPr>
            <w:tcW w:w="885" w:type="dxa"/>
            <w:tcBorders>
              <w:top w:val="nil"/>
              <w:left w:val="nil"/>
              <w:bottom w:val="nil"/>
              <w:right w:val="nil"/>
            </w:tcBorders>
            <w:shd w:val="clear" w:color="auto" w:fill="E6F4FF"/>
            <w:tcMar>
              <w:left w:w="105" w:type="dxa"/>
              <w:right w:w="105" w:type="dxa"/>
            </w:tcMar>
            <w:vAlign w:val="center"/>
          </w:tcPr>
          <w:p w14:paraId="22305D47">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19"/>
                <w:szCs w:val="19"/>
              </w:rPr>
              <w:t> </w:t>
            </w: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347720B8">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592F07F6">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7C514F64">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565FA62A">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2E767665">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11A8D211">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r>
      <w:tr w14:paraId="02EEBE01">
        <w:tblPrEx>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6321CC02">
            <w:pPr>
              <w:rPr>
                <w:rFonts w:ascii="仿宋_GB2312" w:hAnsi="仿宋_GB2312" w:eastAsia="仿宋_GB2312" w:cs="仿宋_GB2312"/>
                <w:color w:val="444444"/>
                <w:sz w:val="24"/>
              </w:rPr>
            </w:pPr>
          </w:p>
        </w:tc>
        <w:tc>
          <w:tcPr>
            <w:tcW w:w="855" w:type="dxa"/>
            <w:vMerge w:val="continue"/>
            <w:tcBorders>
              <w:top w:val="nil"/>
              <w:left w:val="nil"/>
              <w:bottom w:val="nil"/>
              <w:right w:val="nil"/>
            </w:tcBorders>
            <w:shd w:val="clear" w:color="auto" w:fill="E6F4FF"/>
            <w:tcMar>
              <w:left w:w="105" w:type="dxa"/>
              <w:right w:w="105" w:type="dxa"/>
            </w:tcMar>
            <w:vAlign w:val="center"/>
          </w:tcPr>
          <w:p w14:paraId="229C5959">
            <w:pPr>
              <w:rPr>
                <w:rFonts w:ascii="仿宋_GB2312" w:hAnsi="仿宋_GB2312" w:eastAsia="仿宋_GB2312" w:cs="仿宋_GB2312"/>
                <w:color w:val="444444"/>
                <w:sz w:val="24"/>
              </w:rPr>
            </w:pPr>
          </w:p>
        </w:tc>
        <w:tc>
          <w:tcPr>
            <w:tcW w:w="2085" w:type="dxa"/>
            <w:tcBorders>
              <w:top w:val="nil"/>
              <w:left w:val="nil"/>
              <w:bottom w:val="nil"/>
              <w:right w:val="nil"/>
            </w:tcBorders>
            <w:shd w:val="clear" w:color="auto" w:fill="E6F4FF"/>
            <w:tcMar>
              <w:left w:w="105" w:type="dxa"/>
              <w:right w:w="105" w:type="dxa"/>
            </w:tcMar>
            <w:vAlign w:val="center"/>
          </w:tcPr>
          <w:p w14:paraId="631C5F08">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19"/>
                <w:szCs w:val="19"/>
              </w:rPr>
              <w:t>5.要求行政机关确认或重新出具已获取信息</w:t>
            </w:r>
          </w:p>
        </w:tc>
        <w:tc>
          <w:tcPr>
            <w:tcW w:w="885" w:type="dxa"/>
            <w:tcBorders>
              <w:top w:val="nil"/>
              <w:left w:val="nil"/>
              <w:bottom w:val="nil"/>
              <w:right w:val="nil"/>
            </w:tcBorders>
            <w:shd w:val="clear" w:color="auto" w:fill="E6F4FF"/>
            <w:tcMar>
              <w:left w:w="105" w:type="dxa"/>
              <w:right w:w="105" w:type="dxa"/>
            </w:tcMar>
            <w:vAlign w:val="center"/>
          </w:tcPr>
          <w:p w14:paraId="52769C7B">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19"/>
                <w:szCs w:val="19"/>
              </w:rPr>
              <w:t> </w:t>
            </w: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2B5E0E13">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524EBE40">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31E584CD">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4D24875C">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0D69BAED">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2C34DC28">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r>
      <w:tr w14:paraId="7E2EA61E">
        <w:tblPrEx>
          <w:shd w:val="clear" w:color="auto" w:fill="FFFFFF"/>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1BFBED2E">
            <w:pPr>
              <w:rPr>
                <w:rFonts w:ascii="仿宋_GB2312" w:hAnsi="仿宋_GB2312" w:eastAsia="仿宋_GB2312" w:cs="仿宋_GB2312"/>
                <w:color w:val="444444"/>
                <w:sz w:val="24"/>
              </w:rPr>
            </w:pPr>
          </w:p>
        </w:tc>
        <w:tc>
          <w:tcPr>
            <w:tcW w:w="855" w:type="dxa"/>
            <w:vMerge w:val="restart"/>
            <w:tcBorders>
              <w:top w:val="nil"/>
              <w:left w:val="nil"/>
              <w:bottom w:val="nil"/>
              <w:right w:val="nil"/>
            </w:tcBorders>
            <w:shd w:val="clear" w:color="auto" w:fill="E6F4FF"/>
            <w:tcMar>
              <w:left w:w="105" w:type="dxa"/>
              <w:right w:w="105" w:type="dxa"/>
            </w:tcMar>
            <w:vAlign w:val="center"/>
          </w:tcPr>
          <w:p w14:paraId="2AC6B5C3">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27"/>
                <w:szCs w:val="27"/>
              </w:rPr>
              <w:t>（六）其他处理</w:t>
            </w:r>
          </w:p>
        </w:tc>
        <w:tc>
          <w:tcPr>
            <w:tcW w:w="2085" w:type="dxa"/>
            <w:tcBorders>
              <w:top w:val="nil"/>
              <w:left w:val="nil"/>
              <w:bottom w:val="nil"/>
              <w:right w:val="nil"/>
            </w:tcBorders>
            <w:shd w:val="clear" w:color="auto" w:fill="E6F4FF"/>
            <w:tcMar>
              <w:left w:w="105" w:type="dxa"/>
              <w:right w:w="105" w:type="dxa"/>
            </w:tcMar>
            <w:vAlign w:val="center"/>
          </w:tcPr>
          <w:p w14:paraId="2437BF3A">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19"/>
                <w:szCs w:val="19"/>
              </w:rPr>
              <w:t>1.申请人无正当理由逾期不补正、行政机关不再处理其政府信息公开申请</w:t>
            </w:r>
          </w:p>
        </w:tc>
        <w:tc>
          <w:tcPr>
            <w:tcW w:w="885" w:type="dxa"/>
            <w:tcBorders>
              <w:top w:val="nil"/>
              <w:left w:val="nil"/>
              <w:bottom w:val="nil"/>
              <w:right w:val="nil"/>
            </w:tcBorders>
            <w:shd w:val="clear" w:color="auto" w:fill="E6F4FF"/>
            <w:tcMar>
              <w:left w:w="105" w:type="dxa"/>
              <w:right w:w="105" w:type="dxa"/>
            </w:tcMar>
            <w:vAlign w:val="center"/>
          </w:tcPr>
          <w:p w14:paraId="09AFCF31">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19"/>
                <w:szCs w:val="19"/>
              </w:rPr>
              <w:t> </w:t>
            </w: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38AC4A57">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44ACC6A5">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334D7605">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3DB55BA2">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71892A11">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361FD4AC">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r>
      <w:tr w14:paraId="1029435E">
        <w:tblPrEx>
          <w:shd w:val="clear" w:color="auto" w:fill="FFFFFF"/>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5EA7D2B8">
            <w:pPr>
              <w:rPr>
                <w:rFonts w:ascii="仿宋_GB2312" w:hAnsi="仿宋_GB2312" w:eastAsia="仿宋_GB2312" w:cs="仿宋_GB2312"/>
                <w:color w:val="444444"/>
                <w:sz w:val="24"/>
              </w:rPr>
            </w:pPr>
          </w:p>
        </w:tc>
        <w:tc>
          <w:tcPr>
            <w:tcW w:w="855" w:type="dxa"/>
            <w:vMerge w:val="continue"/>
            <w:tcBorders>
              <w:top w:val="nil"/>
              <w:left w:val="nil"/>
              <w:bottom w:val="nil"/>
              <w:right w:val="nil"/>
            </w:tcBorders>
            <w:shd w:val="clear" w:color="auto" w:fill="E6F4FF"/>
            <w:tcMar>
              <w:left w:w="105" w:type="dxa"/>
              <w:right w:w="105" w:type="dxa"/>
            </w:tcMar>
            <w:vAlign w:val="center"/>
          </w:tcPr>
          <w:p w14:paraId="674BC691">
            <w:pPr>
              <w:rPr>
                <w:rFonts w:ascii="仿宋_GB2312" w:hAnsi="仿宋_GB2312" w:eastAsia="仿宋_GB2312" w:cs="仿宋_GB2312"/>
                <w:color w:val="444444"/>
                <w:sz w:val="24"/>
              </w:rPr>
            </w:pPr>
          </w:p>
        </w:tc>
        <w:tc>
          <w:tcPr>
            <w:tcW w:w="2085" w:type="dxa"/>
            <w:tcBorders>
              <w:top w:val="nil"/>
              <w:left w:val="nil"/>
              <w:bottom w:val="nil"/>
              <w:right w:val="nil"/>
            </w:tcBorders>
            <w:shd w:val="clear" w:color="auto" w:fill="E6F4FF"/>
            <w:tcMar>
              <w:left w:w="105" w:type="dxa"/>
              <w:right w:w="105" w:type="dxa"/>
            </w:tcMar>
            <w:vAlign w:val="center"/>
          </w:tcPr>
          <w:p w14:paraId="610D8DD4">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19"/>
                <w:szCs w:val="19"/>
              </w:rPr>
              <w:t>2.申请人逾期未按收费通知要求缴纳费用、行政机关不再处理其政府信息公开申请</w:t>
            </w:r>
          </w:p>
        </w:tc>
        <w:tc>
          <w:tcPr>
            <w:tcW w:w="885" w:type="dxa"/>
            <w:tcBorders>
              <w:top w:val="nil"/>
              <w:left w:val="nil"/>
              <w:bottom w:val="nil"/>
              <w:right w:val="nil"/>
            </w:tcBorders>
            <w:shd w:val="clear" w:color="auto" w:fill="E6F4FF"/>
            <w:tcMar>
              <w:left w:w="105" w:type="dxa"/>
              <w:right w:w="105" w:type="dxa"/>
            </w:tcMar>
            <w:vAlign w:val="center"/>
          </w:tcPr>
          <w:p w14:paraId="6006E018">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19"/>
                <w:szCs w:val="19"/>
              </w:rPr>
              <w:t> </w:t>
            </w: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02CFF002">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7E3736CB">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273E0130">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10C04729">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3B76B6A1">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544903F2">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r>
      <w:tr w14:paraId="2205671D">
        <w:tblPrEx>
          <w:shd w:val="clear" w:color="auto" w:fill="FFFFFF"/>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1A0A2892">
            <w:pPr>
              <w:rPr>
                <w:rFonts w:ascii="仿宋_GB2312" w:hAnsi="仿宋_GB2312" w:eastAsia="仿宋_GB2312" w:cs="仿宋_GB2312"/>
                <w:color w:val="444444"/>
                <w:sz w:val="24"/>
              </w:rPr>
            </w:pPr>
          </w:p>
        </w:tc>
        <w:tc>
          <w:tcPr>
            <w:tcW w:w="855" w:type="dxa"/>
            <w:vMerge w:val="continue"/>
            <w:tcBorders>
              <w:top w:val="nil"/>
              <w:left w:val="nil"/>
              <w:bottom w:val="nil"/>
              <w:right w:val="nil"/>
            </w:tcBorders>
            <w:shd w:val="clear" w:color="auto" w:fill="E6F4FF"/>
            <w:tcMar>
              <w:left w:w="105" w:type="dxa"/>
              <w:right w:w="105" w:type="dxa"/>
            </w:tcMar>
            <w:vAlign w:val="center"/>
          </w:tcPr>
          <w:p w14:paraId="12C31E17">
            <w:pPr>
              <w:rPr>
                <w:rFonts w:ascii="仿宋_GB2312" w:hAnsi="仿宋_GB2312" w:eastAsia="仿宋_GB2312" w:cs="仿宋_GB2312"/>
                <w:color w:val="444444"/>
                <w:sz w:val="24"/>
              </w:rPr>
            </w:pPr>
          </w:p>
        </w:tc>
        <w:tc>
          <w:tcPr>
            <w:tcW w:w="2085" w:type="dxa"/>
            <w:tcBorders>
              <w:top w:val="nil"/>
              <w:left w:val="nil"/>
              <w:bottom w:val="nil"/>
              <w:right w:val="nil"/>
            </w:tcBorders>
            <w:shd w:val="clear" w:color="auto" w:fill="E6F4FF"/>
            <w:tcMar>
              <w:left w:w="105" w:type="dxa"/>
              <w:right w:w="105" w:type="dxa"/>
            </w:tcMar>
            <w:vAlign w:val="center"/>
          </w:tcPr>
          <w:p w14:paraId="626622E8">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19"/>
                <w:szCs w:val="19"/>
              </w:rPr>
              <w:t>3.其他</w:t>
            </w:r>
          </w:p>
        </w:tc>
        <w:tc>
          <w:tcPr>
            <w:tcW w:w="885" w:type="dxa"/>
            <w:tcBorders>
              <w:top w:val="nil"/>
              <w:left w:val="nil"/>
              <w:bottom w:val="nil"/>
              <w:right w:val="nil"/>
            </w:tcBorders>
            <w:shd w:val="clear" w:color="auto" w:fill="E6F4FF"/>
            <w:tcMar>
              <w:left w:w="105" w:type="dxa"/>
              <w:right w:w="105" w:type="dxa"/>
            </w:tcMar>
            <w:vAlign w:val="center"/>
          </w:tcPr>
          <w:p w14:paraId="03561439">
            <w:pPr>
              <w:pStyle w:val="4"/>
              <w:widowControl/>
              <w:spacing w:beforeAutospacing="0" w:afterAutospacing="0"/>
              <w:jc w:val="center"/>
              <w:rPr>
                <w:rFonts w:hint="default" w:ascii="仿宋_GB2312" w:hAnsi="仿宋_GB2312" w:eastAsia="仿宋_GB2312" w:cs="仿宋_GB2312"/>
                <w:lang w:val="en-US" w:eastAsia="zh-CN"/>
              </w:rPr>
            </w:pPr>
            <w:r>
              <w:rPr>
                <w:rFonts w:hint="eastAsia" w:ascii="仿宋_GB2312" w:hAnsi="仿宋_GB2312" w:eastAsia="仿宋_GB2312" w:cs="仿宋_GB2312"/>
                <w:color w:val="444444"/>
                <w:sz w:val="27"/>
                <w:szCs w:val="27"/>
                <w:lang w:val="en-US" w:eastAsia="zh-CN"/>
              </w:rPr>
              <w:t>13</w:t>
            </w:r>
          </w:p>
        </w:tc>
        <w:tc>
          <w:tcPr>
            <w:tcW w:w="690" w:type="dxa"/>
            <w:tcBorders>
              <w:top w:val="nil"/>
              <w:left w:val="nil"/>
              <w:bottom w:val="nil"/>
              <w:right w:val="nil"/>
            </w:tcBorders>
            <w:shd w:val="clear" w:color="auto" w:fill="E6F4FF"/>
            <w:tcMar>
              <w:left w:w="105" w:type="dxa"/>
              <w:right w:w="105" w:type="dxa"/>
            </w:tcMar>
            <w:vAlign w:val="center"/>
          </w:tcPr>
          <w:p w14:paraId="18527E70">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2FC95D37">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5B09C83E">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2153D462">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28076F9F">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4051ED32">
            <w:pPr>
              <w:pStyle w:val="4"/>
              <w:widowControl/>
              <w:spacing w:beforeAutospacing="0" w:afterAutospacing="0"/>
              <w:jc w:val="center"/>
              <w:rPr>
                <w:rFonts w:hint="default" w:ascii="仿宋_GB2312" w:hAnsi="仿宋_GB2312" w:eastAsia="仿宋_GB2312" w:cs="仿宋_GB2312"/>
                <w:lang w:val="en-US" w:eastAsia="zh-CN"/>
              </w:rPr>
            </w:pPr>
            <w:r>
              <w:rPr>
                <w:rFonts w:hint="eastAsia" w:ascii="仿宋_GB2312" w:hAnsi="仿宋_GB2312" w:eastAsia="仿宋_GB2312" w:cs="仿宋_GB2312"/>
                <w:color w:val="444444"/>
                <w:sz w:val="27"/>
                <w:szCs w:val="27"/>
                <w:lang w:val="en-US" w:eastAsia="zh-CN"/>
              </w:rPr>
              <w:t>13</w:t>
            </w:r>
          </w:p>
        </w:tc>
      </w:tr>
      <w:tr w14:paraId="1440B270">
        <w:tblPrEx>
          <w:shd w:val="clear" w:color="auto" w:fill="FFFFFF"/>
          <w:tblCellMar>
            <w:top w:w="0" w:type="dxa"/>
            <w:left w:w="0" w:type="dxa"/>
            <w:bottom w:w="0" w:type="dxa"/>
            <w:right w:w="0" w:type="dxa"/>
          </w:tblCellMar>
        </w:tblPrEx>
        <w:trPr>
          <w:tblCellSpacing w:w="15" w:type="dxa"/>
        </w:trPr>
        <w:tc>
          <w:tcPr>
            <w:tcW w:w="615" w:type="dxa"/>
            <w:vMerge w:val="continue"/>
            <w:tcBorders>
              <w:top w:val="nil"/>
              <w:left w:val="nil"/>
              <w:bottom w:val="nil"/>
              <w:right w:val="nil"/>
            </w:tcBorders>
            <w:shd w:val="clear" w:color="auto" w:fill="E6F4FF"/>
            <w:tcMar>
              <w:left w:w="105" w:type="dxa"/>
              <w:right w:w="105" w:type="dxa"/>
            </w:tcMar>
            <w:vAlign w:val="center"/>
          </w:tcPr>
          <w:p w14:paraId="4451961B">
            <w:pPr>
              <w:rPr>
                <w:rFonts w:ascii="仿宋_GB2312" w:hAnsi="仿宋_GB2312" w:eastAsia="仿宋_GB2312" w:cs="仿宋_GB2312"/>
                <w:color w:val="444444"/>
                <w:sz w:val="24"/>
              </w:rPr>
            </w:pPr>
          </w:p>
        </w:tc>
        <w:tc>
          <w:tcPr>
            <w:tcW w:w="2940" w:type="dxa"/>
            <w:gridSpan w:val="2"/>
            <w:tcBorders>
              <w:top w:val="nil"/>
              <w:left w:val="nil"/>
              <w:bottom w:val="nil"/>
              <w:right w:val="nil"/>
            </w:tcBorders>
            <w:shd w:val="clear" w:color="auto" w:fill="E6F4FF"/>
            <w:tcMar>
              <w:left w:w="105" w:type="dxa"/>
              <w:right w:w="105" w:type="dxa"/>
            </w:tcMar>
            <w:vAlign w:val="center"/>
          </w:tcPr>
          <w:p w14:paraId="08F86A18">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27"/>
                <w:szCs w:val="27"/>
              </w:rPr>
              <w:t>（七）总计</w:t>
            </w:r>
          </w:p>
        </w:tc>
        <w:tc>
          <w:tcPr>
            <w:tcW w:w="885" w:type="dxa"/>
            <w:tcBorders>
              <w:top w:val="nil"/>
              <w:left w:val="nil"/>
              <w:bottom w:val="nil"/>
              <w:right w:val="nil"/>
            </w:tcBorders>
            <w:shd w:val="clear" w:color="auto" w:fill="E6F4FF"/>
            <w:tcMar>
              <w:left w:w="105" w:type="dxa"/>
              <w:right w:w="105" w:type="dxa"/>
            </w:tcMar>
            <w:vAlign w:val="center"/>
          </w:tcPr>
          <w:p w14:paraId="3D0ADDDB">
            <w:pPr>
              <w:pStyle w:val="4"/>
              <w:widowControl/>
              <w:spacing w:beforeAutospacing="0" w:afterAutospacing="0"/>
              <w:jc w:val="center"/>
              <w:rPr>
                <w:rFonts w:hint="default" w:ascii="仿宋_GB2312" w:hAnsi="仿宋_GB2312" w:eastAsia="仿宋_GB2312" w:cs="仿宋_GB2312"/>
                <w:lang w:val="en-US" w:eastAsia="zh-CN"/>
              </w:rPr>
            </w:pPr>
            <w:r>
              <w:rPr>
                <w:rFonts w:hint="eastAsia" w:ascii="仿宋_GB2312" w:hAnsi="仿宋_GB2312" w:eastAsia="仿宋_GB2312" w:cs="仿宋_GB2312"/>
                <w:color w:val="444444"/>
                <w:sz w:val="27"/>
                <w:szCs w:val="27"/>
                <w:lang w:val="en-US" w:eastAsia="zh-CN"/>
              </w:rPr>
              <w:t>286</w:t>
            </w:r>
          </w:p>
        </w:tc>
        <w:tc>
          <w:tcPr>
            <w:tcW w:w="690" w:type="dxa"/>
            <w:tcBorders>
              <w:top w:val="nil"/>
              <w:left w:val="nil"/>
              <w:bottom w:val="nil"/>
              <w:right w:val="nil"/>
            </w:tcBorders>
            <w:shd w:val="clear" w:color="auto" w:fill="E6F4FF"/>
            <w:tcMar>
              <w:left w:w="105" w:type="dxa"/>
              <w:right w:w="105" w:type="dxa"/>
            </w:tcMar>
            <w:vAlign w:val="center"/>
          </w:tcPr>
          <w:p w14:paraId="64EDEACE">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1655CF48">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74FDCCF4">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47AC97A3">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434230BD">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5D54AB69">
            <w:pPr>
              <w:pStyle w:val="4"/>
              <w:widowControl/>
              <w:spacing w:beforeAutospacing="0" w:afterAutospacing="0"/>
              <w:jc w:val="center"/>
              <w:rPr>
                <w:rFonts w:hint="default" w:ascii="仿宋_GB2312" w:hAnsi="仿宋_GB2312" w:eastAsia="仿宋_GB2312" w:cs="仿宋_GB2312"/>
                <w:lang w:val="en-US" w:eastAsia="zh-CN"/>
              </w:rPr>
            </w:pPr>
            <w:r>
              <w:rPr>
                <w:rFonts w:hint="eastAsia" w:ascii="仿宋_GB2312" w:hAnsi="仿宋_GB2312" w:eastAsia="仿宋_GB2312" w:cs="仿宋_GB2312"/>
                <w:color w:val="444444"/>
                <w:sz w:val="27"/>
                <w:szCs w:val="27"/>
                <w:lang w:val="en-US" w:eastAsia="zh-CN"/>
              </w:rPr>
              <w:t>286</w:t>
            </w:r>
          </w:p>
        </w:tc>
      </w:tr>
      <w:tr w14:paraId="59CF2B8F">
        <w:tblPrEx>
          <w:shd w:val="clear" w:color="auto" w:fill="FFFFFF"/>
          <w:tblCellMar>
            <w:top w:w="0" w:type="dxa"/>
            <w:left w:w="0" w:type="dxa"/>
            <w:bottom w:w="0" w:type="dxa"/>
            <w:right w:w="0" w:type="dxa"/>
          </w:tblCellMar>
        </w:tblPrEx>
        <w:trPr>
          <w:tblCellSpacing w:w="15" w:type="dxa"/>
        </w:trPr>
        <w:tc>
          <w:tcPr>
            <w:tcW w:w="3555" w:type="dxa"/>
            <w:gridSpan w:val="3"/>
            <w:tcBorders>
              <w:top w:val="nil"/>
              <w:left w:val="nil"/>
              <w:bottom w:val="nil"/>
              <w:right w:val="nil"/>
            </w:tcBorders>
            <w:shd w:val="clear" w:color="auto" w:fill="E6F4FF"/>
            <w:tcMar>
              <w:left w:w="105" w:type="dxa"/>
              <w:right w:w="105" w:type="dxa"/>
            </w:tcMar>
            <w:vAlign w:val="center"/>
          </w:tcPr>
          <w:p w14:paraId="110A3D9E">
            <w:pPr>
              <w:pStyle w:val="4"/>
              <w:widowControl/>
              <w:spacing w:beforeAutospacing="0" w:afterAutospacing="0"/>
              <w:jc w:val="both"/>
              <w:rPr>
                <w:rFonts w:ascii="仿宋_GB2312" w:hAnsi="仿宋_GB2312" w:eastAsia="仿宋_GB2312" w:cs="仿宋_GB2312"/>
              </w:rPr>
            </w:pPr>
            <w:r>
              <w:rPr>
                <w:rFonts w:hint="eastAsia" w:ascii="仿宋_GB2312" w:hAnsi="仿宋_GB2312" w:eastAsia="仿宋_GB2312" w:cs="仿宋_GB2312"/>
                <w:color w:val="444444"/>
                <w:sz w:val="27"/>
                <w:szCs w:val="27"/>
              </w:rPr>
              <w:t>四、结转下年度继续办理</w:t>
            </w:r>
          </w:p>
        </w:tc>
        <w:tc>
          <w:tcPr>
            <w:tcW w:w="885" w:type="dxa"/>
            <w:tcBorders>
              <w:top w:val="nil"/>
              <w:left w:val="nil"/>
              <w:bottom w:val="nil"/>
              <w:right w:val="nil"/>
            </w:tcBorders>
            <w:shd w:val="clear" w:color="auto" w:fill="E6F4FF"/>
            <w:tcMar>
              <w:left w:w="105" w:type="dxa"/>
              <w:right w:w="105" w:type="dxa"/>
            </w:tcMar>
            <w:vAlign w:val="center"/>
          </w:tcPr>
          <w:p w14:paraId="50EAA273">
            <w:pPr>
              <w:pStyle w:val="4"/>
              <w:widowControl/>
              <w:spacing w:beforeAutospacing="0" w:afterAutospacing="0"/>
              <w:jc w:val="center"/>
              <w:rPr>
                <w:rFonts w:hint="eastAsia" w:ascii="仿宋_GB2312" w:hAnsi="仿宋_GB2312" w:eastAsia="仿宋_GB2312" w:cs="仿宋_GB2312"/>
                <w:lang w:eastAsia="zh-CN"/>
              </w:rPr>
            </w:pPr>
            <w:r>
              <w:rPr>
                <w:rFonts w:hint="eastAsia" w:ascii="仿宋_GB2312" w:hAnsi="仿宋_GB2312" w:eastAsia="仿宋_GB2312" w:cs="仿宋_GB2312"/>
                <w:color w:val="444444"/>
                <w:sz w:val="27"/>
                <w:szCs w:val="27"/>
                <w:lang w:val="en-US" w:eastAsia="zh-CN"/>
              </w:rPr>
              <w:t>1</w:t>
            </w:r>
          </w:p>
        </w:tc>
        <w:tc>
          <w:tcPr>
            <w:tcW w:w="690" w:type="dxa"/>
            <w:tcBorders>
              <w:top w:val="nil"/>
              <w:left w:val="nil"/>
              <w:bottom w:val="nil"/>
              <w:right w:val="nil"/>
            </w:tcBorders>
            <w:shd w:val="clear" w:color="auto" w:fill="E6F4FF"/>
            <w:tcMar>
              <w:left w:w="105" w:type="dxa"/>
              <w:right w:w="105" w:type="dxa"/>
            </w:tcMar>
            <w:vAlign w:val="center"/>
          </w:tcPr>
          <w:p w14:paraId="5466FDA1">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50" w:type="dxa"/>
            <w:tcBorders>
              <w:top w:val="nil"/>
              <w:left w:val="nil"/>
              <w:bottom w:val="nil"/>
              <w:right w:val="nil"/>
            </w:tcBorders>
            <w:shd w:val="clear" w:color="auto" w:fill="E6F4FF"/>
            <w:tcMar>
              <w:left w:w="105" w:type="dxa"/>
              <w:right w:w="105" w:type="dxa"/>
            </w:tcMar>
            <w:vAlign w:val="center"/>
          </w:tcPr>
          <w:p w14:paraId="0E1CD9E4">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810" w:type="dxa"/>
            <w:tcBorders>
              <w:top w:val="nil"/>
              <w:left w:val="nil"/>
              <w:bottom w:val="nil"/>
              <w:right w:val="nil"/>
            </w:tcBorders>
            <w:shd w:val="clear" w:color="auto" w:fill="E6F4FF"/>
            <w:tcMar>
              <w:left w:w="105" w:type="dxa"/>
              <w:right w:w="105" w:type="dxa"/>
            </w:tcMar>
            <w:vAlign w:val="center"/>
          </w:tcPr>
          <w:p w14:paraId="03DFAF7D">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975" w:type="dxa"/>
            <w:tcBorders>
              <w:top w:val="nil"/>
              <w:left w:val="nil"/>
              <w:bottom w:val="nil"/>
              <w:right w:val="nil"/>
            </w:tcBorders>
            <w:shd w:val="clear" w:color="auto" w:fill="E6F4FF"/>
            <w:tcMar>
              <w:left w:w="105" w:type="dxa"/>
              <w:right w:w="105" w:type="dxa"/>
            </w:tcMar>
            <w:vAlign w:val="center"/>
          </w:tcPr>
          <w:p w14:paraId="375BEF9B">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705" w:type="dxa"/>
            <w:tcBorders>
              <w:top w:val="nil"/>
              <w:left w:val="nil"/>
              <w:bottom w:val="nil"/>
              <w:right w:val="nil"/>
            </w:tcBorders>
            <w:shd w:val="clear" w:color="auto" w:fill="E6F4FF"/>
            <w:tcMar>
              <w:left w:w="105" w:type="dxa"/>
              <w:right w:w="105" w:type="dxa"/>
            </w:tcMar>
            <w:vAlign w:val="center"/>
          </w:tcPr>
          <w:p w14:paraId="5D03D2B1">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690" w:type="dxa"/>
            <w:tcBorders>
              <w:top w:val="nil"/>
              <w:left w:val="nil"/>
              <w:bottom w:val="nil"/>
              <w:right w:val="nil"/>
            </w:tcBorders>
            <w:shd w:val="clear" w:color="auto" w:fill="E6F4FF"/>
            <w:tcMar>
              <w:left w:w="105" w:type="dxa"/>
              <w:right w:w="105" w:type="dxa"/>
            </w:tcMar>
            <w:vAlign w:val="center"/>
          </w:tcPr>
          <w:p w14:paraId="76B6B1C8">
            <w:pPr>
              <w:pStyle w:val="4"/>
              <w:widowControl/>
              <w:spacing w:beforeAutospacing="0" w:afterAutospacing="0"/>
              <w:jc w:val="center"/>
              <w:rPr>
                <w:rFonts w:hint="eastAsia" w:ascii="仿宋_GB2312" w:hAnsi="仿宋_GB2312" w:eastAsia="仿宋_GB2312" w:cs="仿宋_GB2312"/>
                <w:lang w:eastAsia="zh-CN"/>
              </w:rPr>
            </w:pPr>
            <w:r>
              <w:rPr>
                <w:rFonts w:hint="eastAsia" w:ascii="仿宋_GB2312" w:hAnsi="仿宋_GB2312" w:eastAsia="仿宋_GB2312" w:cs="仿宋_GB2312"/>
                <w:color w:val="444444"/>
                <w:sz w:val="27"/>
                <w:szCs w:val="27"/>
                <w:lang w:val="en-US" w:eastAsia="zh-CN"/>
              </w:rPr>
              <w:t>1</w:t>
            </w:r>
          </w:p>
        </w:tc>
      </w:tr>
    </w:tbl>
    <w:p w14:paraId="0AA65089">
      <w:pPr>
        <w:pStyle w:val="4"/>
        <w:widowControl/>
        <w:shd w:val="clear" w:color="auto" w:fill="FFFFFF"/>
        <w:spacing w:beforeAutospacing="0" w:afterAutospacing="0"/>
        <w:ind w:firstLine="640" w:firstLineChars="200"/>
        <w:jc w:val="both"/>
        <w:rPr>
          <w:rFonts w:ascii="仿宋_GB2312" w:hAnsi="仿宋_GB2312" w:eastAsia="仿宋_GB2312" w:cs="仿宋_GB2312"/>
          <w:color w:val="444444"/>
          <w:sz w:val="32"/>
          <w:szCs w:val="32"/>
        </w:rPr>
      </w:pPr>
      <w:bookmarkStart w:id="3" w:name="FunCunProofread22462"/>
      <w:r>
        <w:rPr>
          <w:rFonts w:hint="eastAsia" w:ascii="仿宋_GB2312" w:hAnsi="仿宋_GB2312" w:eastAsia="仿宋_GB2312" w:cs="仿宋_GB2312"/>
          <w:color w:val="444444"/>
          <w:sz w:val="32"/>
          <w:szCs w:val="32"/>
          <w:u w:val="none" w:color="ED7D31"/>
          <w:shd w:val="clear" w:color="auto" w:fill="auto"/>
        </w:rPr>
        <w:t>四、</w:t>
      </w:r>
      <w:bookmarkEnd w:id="3"/>
      <w:r>
        <w:rPr>
          <w:rFonts w:hint="eastAsia" w:ascii="仿宋_GB2312" w:hAnsi="仿宋_GB2312" w:eastAsia="仿宋_GB2312" w:cs="仿宋_GB2312"/>
          <w:color w:val="444444"/>
          <w:sz w:val="32"/>
          <w:szCs w:val="32"/>
          <w:shd w:val="clear" w:color="auto" w:fill="auto"/>
        </w:rPr>
        <w:t>政府信息公开行政复议、行政诉讼情况</w:t>
      </w:r>
    </w:p>
    <w:p w14:paraId="296C494D">
      <w:pPr>
        <w:pStyle w:val="4"/>
        <w:widowControl/>
        <w:shd w:val="clear" w:color="auto" w:fill="FFFFFF"/>
        <w:spacing w:beforeAutospacing="0" w:afterAutospacing="0"/>
        <w:jc w:val="both"/>
        <w:rPr>
          <w:rFonts w:ascii="仿宋_GB2312" w:hAnsi="仿宋_GB2312" w:eastAsia="仿宋_GB2312" w:cs="仿宋_GB2312"/>
          <w:color w:val="444444"/>
        </w:rPr>
      </w:pPr>
    </w:p>
    <w:tbl>
      <w:tblPr>
        <w:tblStyle w:val="5"/>
        <w:tblW w:w="9075" w:type="dxa"/>
        <w:tblCellSpacing w:w="15" w:type="dxa"/>
        <w:tblInd w:w="0" w:type="dxa"/>
        <w:shd w:val="clear" w:color="auto" w:fill="FFFFFF"/>
        <w:tblLayout w:type="autofit"/>
        <w:tblCellMar>
          <w:top w:w="0" w:type="dxa"/>
          <w:left w:w="0" w:type="dxa"/>
          <w:bottom w:w="0" w:type="dxa"/>
          <w:right w:w="0" w:type="dxa"/>
        </w:tblCellMar>
      </w:tblPr>
      <w:tblGrid>
        <w:gridCol w:w="629"/>
        <w:gridCol w:w="601"/>
        <w:gridCol w:w="601"/>
        <w:gridCol w:w="601"/>
        <w:gridCol w:w="647"/>
        <w:gridCol w:w="567"/>
        <w:gridCol w:w="601"/>
        <w:gridCol w:w="601"/>
        <w:gridCol w:w="601"/>
        <w:gridCol w:w="601"/>
        <w:gridCol w:w="602"/>
        <w:gridCol w:w="602"/>
        <w:gridCol w:w="602"/>
        <w:gridCol w:w="602"/>
        <w:gridCol w:w="617"/>
      </w:tblGrid>
      <w:tr w14:paraId="6340C68F">
        <w:tblPrEx>
          <w:shd w:val="clear" w:color="auto" w:fill="FFFFFF"/>
          <w:tblCellMar>
            <w:top w:w="0" w:type="dxa"/>
            <w:left w:w="0" w:type="dxa"/>
            <w:bottom w:w="0" w:type="dxa"/>
            <w:right w:w="0" w:type="dxa"/>
          </w:tblCellMar>
        </w:tblPrEx>
        <w:trPr>
          <w:tblCellSpacing w:w="15" w:type="dxa"/>
        </w:trPr>
        <w:tc>
          <w:tcPr>
            <w:tcW w:w="3034" w:type="dxa"/>
            <w:gridSpan w:val="5"/>
            <w:tcBorders>
              <w:top w:val="nil"/>
              <w:left w:val="nil"/>
              <w:bottom w:val="nil"/>
              <w:right w:val="nil"/>
            </w:tcBorders>
            <w:shd w:val="clear" w:color="auto" w:fill="E6F4FF"/>
            <w:tcMar>
              <w:left w:w="105" w:type="dxa"/>
              <w:right w:w="105" w:type="dxa"/>
            </w:tcMar>
            <w:vAlign w:val="center"/>
          </w:tcPr>
          <w:p w14:paraId="3A44C4EC">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行政复议</w:t>
            </w:r>
          </w:p>
        </w:tc>
        <w:tc>
          <w:tcPr>
            <w:tcW w:w="5951" w:type="dxa"/>
            <w:gridSpan w:val="10"/>
            <w:tcBorders>
              <w:top w:val="nil"/>
              <w:left w:val="nil"/>
              <w:bottom w:val="nil"/>
              <w:right w:val="nil"/>
            </w:tcBorders>
            <w:shd w:val="clear" w:color="auto" w:fill="E6F4FF"/>
            <w:tcMar>
              <w:left w:w="105" w:type="dxa"/>
              <w:right w:w="105" w:type="dxa"/>
            </w:tcMar>
            <w:vAlign w:val="center"/>
          </w:tcPr>
          <w:p w14:paraId="7B43632E">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行政诉讼</w:t>
            </w:r>
          </w:p>
        </w:tc>
      </w:tr>
      <w:tr w14:paraId="5470080D">
        <w:tblPrEx>
          <w:shd w:val="clear" w:color="auto" w:fill="FFFFFF"/>
          <w:tblCellMar>
            <w:top w:w="0" w:type="dxa"/>
            <w:left w:w="0" w:type="dxa"/>
            <w:bottom w:w="0" w:type="dxa"/>
            <w:right w:w="0" w:type="dxa"/>
          </w:tblCellMar>
        </w:tblPrEx>
        <w:trPr>
          <w:tblCellSpacing w:w="15" w:type="dxa"/>
        </w:trPr>
        <w:tc>
          <w:tcPr>
            <w:tcW w:w="584" w:type="dxa"/>
            <w:vMerge w:val="restart"/>
            <w:tcBorders>
              <w:top w:val="nil"/>
              <w:left w:val="nil"/>
              <w:bottom w:val="nil"/>
              <w:right w:val="nil"/>
            </w:tcBorders>
            <w:shd w:val="clear" w:color="auto" w:fill="E6F4FF"/>
            <w:tcMar>
              <w:left w:w="105" w:type="dxa"/>
              <w:right w:w="105" w:type="dxa"/>
            </w:tcMar>
            <w:vAlign w:val="center"/>
          </w:tcPr>
          <w:p w14:paraId="470E36B0">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结果维持</w:t>
            </w:r>
          </w:p>
        </w:tc>
        <w:tc>
          <w:tcPr>
            <w:tcW w:w="571" w:type="dxa"/>
            <w:vMerge w:val="restart"/>
            <w:tcBorders>
              <w:top w:val="nil"/>
              <w:left w:val="nil"/>
              <w:bottom w:val="nil"/>
              <w:right w:val="nil"/>
            </w:tcBorders>
            <w:shd w:val="clear" w:color="auto" w:fill="E6F4FF"/>
            <w:tcMar>
              <w:left w:w="105" w:type="dxa"/>
              <w:right w:w="105" w:type="dxa"/>
            </w:tcMar>
            <w:vAlign w:val="center"/>
          </w:tcPr>
          <w:p w14:paraId="0754D682">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结果纠正</w:t>
            </w:r>
          </w:p>
        </w:tc>
        <w:tc>
          <w:tcPr>
            <w:tcW w:w="571" w:type="dxa"/>
            <w:vMerge w:val="restart"/>
            <w:tcBorders>
              <w:top w:val="nil"/>
              <w:left w:val="nil"/>
              <w:bottom w:val="nil"/>
              <w:right w:val="nil"/>
            </w:tcBorders>
            <w:shd w:val="clear" w:color="auto" w:fill="E6F4FF"/>
            <w:tcMar>
              <w:left w:w="105" w:type="dxa"/>
              <w:right w:w="105" w:type="dxa"/>
            </w:tcMar>
            <w:vAlign w:val="center"/>
          </w:tcPr>
          <w:p w14:paraId="5CB5E129">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其他结果</w:t>
            </w:r>
          </w:p>
        </w:tc>
        <w:tc>
          <w:tcPr>
            <w:tcW w:w="571" w:type="dxa"/>
            <w:vMerge w:val="restart"/>
            <w:tcBorders>
              <w:top w:val="nil"/>
              <w:left w:val="nil"/>
              <w:bottom w:val="nil"/>
              <w:right w:val="nil"/>
            </w:tcBorders>
            <w:shd w:val="clear" w:color="auto" w:fill="E6F4FF"/>
            <w:tcMar>
              <w:left w:w="105" w:type="dxa"/>
              <w:right w:w="105" w:type="dxa"/>
            </w:tcMar>
            <w:vAlign w:val="center"/>
          </w:tcPr>
          <w:p w14:paraId="488BDAFA">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尚未审结</w:t>
            </w:r>
          </w:p>
        </w:tc>
        <w:tc>
          <w:tcPr>
            <w:tcW w:w="617" w:type="dxa"/>
            <w:vMerge w:val="restart"/>
            <w:tcBorders>
              <w:top w:val="nil"/>
              <w:left w:val="nil"/>
              <w:bottom w:val="nil"/>
              <w:right w:val="nil"/>
            </w:tcBorders>
            <w:shd w:val="clear" w:color="auto" w:fill="E6F4FF"/>
            <w:tcMar>
              <w:left w:w="105" w:type="dxa"/>
              <w:right w:w="105" w:type="dxa"/>
            </w:tcMar>
            <w:vAlign w:val="center"/>
          </w:tcPr>
          <w:p w14:paraId="385C970A">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总计</w:t>
            </w:r>
          </w:p>
        </w:tc>
        <w:tc>
          <w:tcPr>
            <w:tcW w:w="2941" w:type="dxa"/>
            <w:gridSpan w:val="5"/>
            <w:tcBorders>
              <w:top w:val="nil"/>
              <w:left w:val="nil"/>
              <w:bottom w:val="nil"/>
              <w:right w:val="nil"/>
            </w:tcBorders>
            <w:shd w:val="clear" w:color="auto" w:fill="E6F4FF"/>
            <w:tcMar>
              <w:left w:w="105" w:type="dxa"/>
              <w:right w:w="105" w:type="dxa"/>
            </w:tcMar>
            <w:vAlign w:val="center"/>
          </w:tcPr>
          <w:p w14:paraId="531B3BE4">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未经复议直接起诉</w:t>
            </w:r>
          </w:p>
        </w:tc>
        <w:tc>
          <w:tcPr>
            <w:tcW w:w="2980" w:type="dxa"/>
            <w:gridSpan w:val="5"/>
            <w:tcBorders>
              <w:top w:val="nil"/>
              <w:left w:val="nil"/>
              <w:bottom w:val="nil"/>
              <w:right w:val="nil"/>
            </w:tcBorders>
            <w:shd w:val="clear" w:color="auto" w:fill="E6F4FF"/>
            <w:tcMar>
              <w:left w:w="105" w:type="dxa"/>
              <w:right w:w="105" w:type="dxa"/>
            </w:tcMar>
            <w:vAlign w:val="center"/>
          </w:tcPr>
          <w:p w14:paraId="56D56AD3">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复议后起诉</w:t>
            </w:r>
          </w:p>
        </w:tc>
      </w:tr>
      <w:tr w14:paraId="0E8A8C64">
        <w:tblPrEx>
          <w:shd w:val="clear" w:color="auto" w:fill="FFFFFF"/>
          <w:tblCellMar>
            <w:top w:w="0" w:type="dxa"/>
            <w:left w:w="0" w:type="dxa"/>
            <w:bottom w:w="0" w:type="dxa"/>
            <w:right w:w="0" w:type="dxa"/>
          </w:tblCellMar>
        </w:tblPrEx>
        <w:trPr>
          <w:tblCellSpacing w:w="15" w:type="dxa"/>
        </w:trPr>
        <w:tc>
          <w:tcPr>
            <w:tcW w:w="584" w:type="dxa"/>
            <w:vMerge w:val="continue"/>
            <w:tcBorders>
              <w:top w:val="nil"/>
              <w:left w:val="nil"/>
              <w:bottom w:val="nil"/>
              <w:right w:val="nil"/>
            </w:tcBorders>
            <w:shd w:val="clear" w:color="auto" w:fill="E6F4FF"/>
            <w:tcMar>
              <w:left w:w="105" w:type="dxa"/>
              <w:right w:w="105" w:type="dxa"/>
            </w:tcMar>
            <w:vAlign w:val="center"/>
          </w:tcPr>
          <w:p w14:paraId="68F1CE09">
            <w:pPr>
              <w:rPr>
                <w:rFonts w:ascii="仿宋_GB2312" w:hAnsi="仿宋_GB2312" w:eastAsia="仿宋_GB2312" w:cs="仿宋_GB2312"/>
                <w:color w:val="444444"/>
                <w:sz w:val="24"/>
              </w:rPr>
            </w:pPr>
          </w:p>
        </w:tc>
        <w:tc>
          <w:tcPr>
            <w:tcW w:w="571" w:type="dxa"/>
            <w:vMerge w:val="continue"/>
            <w:tcBorders>
              <w:top w:val="nil"/>
              <w:left w:val="nil"/>
              <w:bottom w:val="nil"/>
              <w:right w:val="nil"/>
            </w:tcBorders>
            <w:shd w:val="clear" w:color="auto" w:fill="E6F4FF"/>
            <w:tcMar>
              <w:left w:w="105" w:type="dxa"/>
              <w:right w:w="105" w:type="dxa"/>
            </w:tcMar>
            <w:vAlign w:val="center"/>
          </w:tcPr>
          <w:p w14:paraId="1F7A1E04">
            <w:pPr>
              <w:rPr>
                <w:rFonts w:ascii="仿宋_GB2312" w:hAnsi="仿宋_GB2312" w:eastAsia="仿宋_GB2312" w:cs="仿宋_GB2312"/>
                <w:color w:val="444444"/>
                <w:sz w:val="24"/>
              </w:rPr>
            </w:pPr>
          </w:p>
        </w:tc>
        <w:tc>
          <w:tcPr>
            <w:tcW w:w="571" w:type="dxa"/>
            <w:vMerge w:val="continue"/>
            <w:tcBorders>
              <w:top w:val="nil"/>
              <w:left w:val="nil"/>
              <w:bottom w:val="nil"/>
              <w:right w:val="nil"/>
            </w:tcBorders>
            <w:shd w:val="clear" w:color="auto" w:fill="E6F4FF"/>
            <w:tcMar>
              <w:left w:w="105" w:type="dxa"/>
              <w:right w:w="105" w:type="dxa"/>
            </w:tcMar>
            <w:vAlign w:val="center"/>
          </w:tcPr>
          <w:p w14:paraId="2ADE44C3">
            <w:pPr>
              <w:rPr>
                <w:rFonts w:ascii="仿宋_GB2312" w:hAnsi="仿宋_GB2312" w:eastAsia="仿宋_GB2312" w:cs="仿宋_GB2312"/>
                <w:color w:val="444444"/>
                <w:sz w:val="24"/>
              </w:rPr>
            </w:pPr>
          </w:p>
        </w:tc>
        <w:tc>
          <w:tcPr>
            <w:tcW w:w="571" w:type="dxa"/>
            <w:vMerge w:val="continue"/>
            <w:tcBorders>
              <w:top w:val="nil"/>
              <w:left w:val="nil"/>
              <w:bottom w:val="nil"/>
              <w:right w:val="nil"/>
            </w:tcBorders>
            <w:shd w:val="clear" w:color="auto" w:fill="E6F4FF"/>
            <w:tcMar>
              <w:left w:w="105" w:type="dxa"/>
              <w:right w:w="105" w:type="dxa"/>
            </w:tcMar>
            <w:vAlign w:val="center"/>
          </w:tcPr>
          <w:p w14:paraId="2C00C75B">
            <w:pPr>
              <w:rPr>
                <w:rFonts w:ascii="仿宋_GB2312" w:hAnsi="仿宋_GB2312" w:eastAsia="仿宋_GB2312" w:cs="仿宋_GB2312"/>
                <w:color w:val="444444"/>
                <w:sz w:val="24"/>
              </w:rPr>
            </w:pPr>
          </w:p>
        </w:tc>
        <w:tc>
          <w:tcPr>
            <w:tcW w:w="617" w:type="dxa"/>
            <w:vMerge w:val="continue"/>
            <w:tcBorders>
              <w:top w:val="nil"/>
              <w:left w:val="nil"/>
              <w:bottom w:val="nil"/>
              <w:right w:val="nil"/>
            </w:tcBorders>
            <w:shd w:val="clear" w:color="auto" w:fill="E6F4FF"/>
            <w:tcMar>
              <w:left w:w="105" w:type="dxa"/>
              <w:right w:w="105" w:type="dxa"/>
            </w:tcMar>
            <w:vAlign w:val="center"/>
          </w:tcPr>
          <w:p w14:paraId="34ECB1B8">
            <w:pPr>
              <w:rPr>
                <w:rFonts w:ascii="仿宋_GB2312" w:hAnsi="仿宋_GB2312" w:eastAsia="仿宋_GB2312" w:cs="仿宋_GB2312"/>
                <w:color w:val="444444"/>
                <w:sz w:val="24"/>
              </w:rPr>
            </w:pPr>
          </w:p>
        </w:tc>
        <w:tc>
          <w:tcPr>
            <w:tcW w:w="537" w:type="dxa"/>
            <w:tcBorders>
              <w:top w:val="nil"/>
              <w:left w:val="nil"/>
              <w:bottom w:val="nil"/>
              <w:right w:val="nil"/>
            </w:tcBorders>
            <w:shd w:val="clear" w:color="auto" w:fill="E6F4FF"/>
            <w:tcMar>
              <w:left w:w="105" w:type="dxa"/>
              <w:right w:w="105" w:type="dxa"/>
            </w:tcMar>
            <w:vAlign w:val="center"/>
          </w:tcPr>
          <w:p w14:paraId="776ABA81">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结果维持</w:t>
            </w:r>
          </w:p>
        </w:tc>
        <w:tc>
          <w:tcPr>
            <w:tcW w:w="571" w:type="dxa"/>
            <w:tcBorders>
              <w:top w:val="nil"/>
              <w:left w:val="nil"/>
              <w:bottom w:val="nil"/>
              <w:right w:val="nil"/>
            </w:tcBorders>
            <w:shd w:val="clear" w:color="auto" w:fill="E6F4FF"/>
            <w:tcMar>
              <w:left w:w="105" w:type="dxa"/>
              <w:right w:w="105" w:type="dxa"/>
            </w:tcMar>
            <w:vAlign w:val="center"/>
          </w:tcPr>
          <w:p w14:paraId="5481DED3">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结果纠正</w:t>
            </w:r>
          </w:p>
        </w:tc>
        <w:tc>
          <w:tcPr>
            <w:tcW w:w="571" w:type="dxa"/>
            <w:tcBorders>
              <w:top w:val="nil"/>
              <w:left w:val="nil"/>
              <w:bottom w:val="nil"/>
              <w:right w:val="nil"/>
            </w:tcBorders>
            <w:shd w:val="clear" w:color="auto" w:fill="E6F4FF"/>
            <w:tcMar>
              <w:left w:w="105" w:type="dxa"/>
              <w:right w:w="105" w:type="dxa"/>
            </w:tcMar>
            <w:vAlign w:val="center"/>
          </w:tcPr>
          <w:p w14:paraId="154E1727">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其他结果</w:t>
            </w:r>
          </w:p>
        </w:tc>
        <w:tc>
          <w:tcPr>
            <w:tcW w:w="571" w:type="dxa"/>
            <w:tcBorders>
              <w:top w:val="nil"/>
              <w:left w:val="nil"/>
              <w:bottom w:val="nil"/>
              <w:right w:val="nil"/>
            </w:tcBorders>
            <w:shd w:val="clear" w:color="auto" w:fill="E6F4FF"/>
            <w:tcMar>
              <w:left w:w="105" w:type="dxa"/>
              <w:right w:w="105" w:type="dxa"/>
            </w:tcMar>
            <w:vAlign w:val="center"/>
          </w:tcPr>
          <w:p w14:paraId="6FDAE61E">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尚未审结</w:t>
            </w:r>
          </w:p>
        </w:tc>
        <w:tc>
          <w:tcPr>
            <w:tcW w:w="571" w:type="dxa"/>
            <w:tcBorders>
              <w:top w:val="nil"/>
              <w:left w:val="nil"/>
              <w:bottom w:val="nil"/>
              <w:right w:val="nil"/>
            </w:tcBorders>
            <w:shd w:val="clear" w:color="auto" w:fill="E6F4FF"/>
            <w:tcMar>
              <w:left w:w="105" w:type="dxa"/>
              <w:right w:w="105" w:type="dxa"/>
            </w:tcMar>
            <w:vAlign w:val="center"/>
          </w:tcPr>
          <w:p w14:paraId="3BBAFA85">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总计</w:t>
            </w:r>
          </w:p>
        </w:tc>
        <w:tc>
          <w:tcPr>
            <w:tcW w:w="572" w:type="dxa"/>
            <w:tcBorders>
              <w:top w:val="nil"/>
              <w:left w:val="nil"/>
              <w:bottom w:val="nil"/>
              <w:right w:val="nil"/>
            </w:tcBorders>
            <w:shd w:val="clear" w:color="auto" w:fill="E6F4FF"/>
            <w:tcMar>
              <w:left w:w="105" w:type="dxa"/>
              <w:right w:w="105" w:type="dxa"/>
            </w:tcMar>
            <w:vAlign w:val="center"/>
          </w:tcPr>
          <w:p w14:paraId="0F299045">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结果维持</w:t>
            </w:r>
          </w:p>
        </w:tc>
        <w:tc>
          <w:tcPr>
            <w:tcW w:w="572" w:type="dxa"/>
            <w:tcBorders>
              <w:top w:val="nil"/>
              <w:left w:val="nil"/>
              <w:bottom w:val="nil"/>
              <w:right w:val="nil"/>
            </w:tcBorders>
            <w:shd w:val="clear" w:color="auto" w:fill="E6F4FF"/>
            <w:tcMar>
              <w:left w:w="105" w:type="dxa"/>
              <w:right w:w="105" w:type="dxa"/>
            </w:tcMar>
            <w:vAlign w:val="center"/>
          </w:tcPr>
          <w:p w14:paraId="48905346">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结果纠正</w:t>
            </w:r>
          </w:p>
        </w:tc>
        <w:tc>
          <w:tcPr>
            <w:tcW w:w="572" w:type="dxa"/>
            <w:tcBorders>
              <w:top w:val="nil"/>
              <w:left w:val="nil"/>
              <w:bottom w:val="nil"/>
              <w:right w:val="nil"/>
            </w:tcBorders>
            <w:shd w:val="clear" w:color="auto" w:fill="E6F4FF"/>
            <w:tcMar>
              <w:left w:w="105" w:type="dxa"/>
              <w:right w:w="105" w:type="dxa"/>
            </w:tcMar>
            <w:vAlign w:val="center"/>
          </w:tcPr>
          <w:p w14:paraId="63D784B6">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其他结果</w:t>
            </w:r>
          </w:p>
        </w:tc>
        <w:tc>
          <w:tcPr>
            <w:tcW w:w="572" w:type="dxa"/>
            <w:tcBorders>
              <w:top w:val="nil"/>
              <w:left w:val="nil"/>
              <w:bottom w:val="nil"/>
              <w:right w:val="nil"/>
            </w:tcBorders>
            <w:shd w:val="clear" w:color="auto" w:fill="E6F4FF"/>
            <w:tcMar>
              <w:left w:w="105" w:type="dxa"/>
              <w:right w:w="105" w:type="dxa"/>
            </w:tcMar>
            <w:vAlign w:val="center"/>
          </w:tcPr>
          <w:p w14:paraId="5E0B239D">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尚未审结</w:t>
            </w:r>
          </w:p>
        </w:tc>
        <w:tc>
          <w:tcPr>
            <w:tcW w:w="572" w:type="dxa"/>
            <w:tcBorders>
              <w:top w:val="nil"/>
              <w:left w:val="nil"/>
              <w:bottom w:val="nil"/>
              <w:right w:val="nil"/>
            </w:tcBorders>
            <w:shd w:val="clear" w:color="auto" w:fill="E6F4FF"/>
            <w:tcMar>
              <w:left w:w="105" w:type="dxa"/>
              <w:right w:w="105" w:type="dxa"/>
            </w:tcMar>
            <w:vAlign w:val="center"/>
          </w:tcPr>
          <w:p w14:paraId="6C6234A5">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总计</w:t>
            </w:r>
          </w:p>
        </w:tc>
      </w:tr>
      <w:tr w14:paraId="0670E6B3">
        <w:tblPrEx>
          <w:shd w:val="clear" w:color="auto" w:fill="FFFFFF"/>
          <w:tblCellMar>
            <w:top w:w="0" w:type="dxa"/>
            <w:left w:w="0" w:type="dxa"/>
            <w:bottom w:w="0" w:type="dxa"/>
            <w:right w:w="0" w:type="dxa"/>
          </w:tblCellMar>
        </w:tblPrEx>
        <w:trPr>
          <w:tblCellSpacing w:w="15" w:type="dxa"/>
        </w:trPr>
        <w:tc>
          <w:tcPr>
            <w:tcW w:w="584" w:type="dxa"/>
            <w:tcBorders>
              <w:top w:val="nil"/>
              <w:left w:val="nil"/>
              <w:bottom w:val="nil"/>
              <w:right w:val="nil"/>
            </w:tcBorders>
            <w:shd w:val="clear" w:color="auto" w:fill="E6F4FF"/>
            <w:tcMar>
              <w:left w:w="105" w:type="dxa"/>
              <w:right w:w="105" w:type="dxa"/>
            </w:tcMar>
            <w:vAlign w:val="center"/>
          </w:tcPr>
          <w:p w14:paraId="743881E9">
            <w:pPr>
              <w:pStyle w:val="4"/>
              <w:widowControl/>
              <w:spacing w:beforeAutospacing="0" w:afterAutospacing="0"/>
              <w:jc w:val="center"/>
              <w:rPr>
                <w:rFonts w:hint="default" w:ascii="仿宋_GB2312" w:hAnsi="仿宋_GB2312" w:eastAsia="仿宋_GB2312" w:cs="仿宋_GB2312"/>
                <w:lang w:val="en-US" w:eastAsia="zh-CN"/>
              </w:rPr>
            </w:pPr>
            <w:r>
              <w:rPr>
                <w:rFonts w:hint="eastAsia" w:ascii="仿宋_GB2312" w:hAnsi="仿宋_GB2312" w:eastAsia="仿宋_GB2312" w:cs="仿宋_GB2312"/>
                <w:color w:val="444444"/>
                <w:sz w:val="19"/>
                <w:szCs w:val="19"/>
              </w:rPr>
              <w:t> </w:t>
            </w:r>
            <w:r>
              <w:rPr>
                <w:rFonts w:hint="eastAsia" w:ascii="仿宋_GB2312" w:hAnsi="仿宋_GB2312" w:eastAsia="仿宋_GB2312" w:cs="仿宋_GB2312"/>
                <w:color w:val="444444"/>
                <w:sz w:val="27"/>
                <w:szCs w:val="27"/>
                <w:lang w:val="en-US" w:eastAsia="zh-CN"/>
              </w:rPr>
              <w:t>9</w:t>
            </w:r>
          </w:p>
        </w:tc>
        <w:tc>
          <w:tcPr>
            <w:tcW w:w="571" w:type="dxa"/>
            <w:tcBorders>
              <w:top w:val="nil"/>
              <w:left w:val="nil"/>
              <w:bottom w:val="nil"/>
              <w:right w:val="nil"/>
            </w:tcBorders>
            <w:shd w:val="clear" w:color="auto" w:fill="E6F4FF"/>
            <w:tcMar>
              <w:left w:w="105" w:type="dxa"/>
              <w:right w:w="105" w:type="dxa"/>
            </w:tcMar>
            <w:vAlign w:val="center"/>
          </w:tcPr>
          <w:p w14:paraId="36DCC094">
            <w:pPr>
              <w:pStyle w:val="4"/>
              <w:widowControl/>
              <w:spacing w:beforeAutospacing="0" w:afterAutospacing="0"/>
              <w:jc w:val="center"/>
              <w:rPr>
                <w:rFonts w:hint="eastAsia" w:ascii="仿宋_GB2312" w:hAnsi="仿宋_GB2312" w:eastAsia="仿宋_GB2312" w:cs="仿宋_GB2312"/>
                <w:lang w:eastAsia="zh-CN"/>
              </w:rPr>
            </w:pPr>
            <w:r>
              <w:rPr>
                <w:rFonts w:hint="eastAsia" w:ascii="仿宋_GB2312" w:hAnsi="仿宋_GB2312" w:eastAsia="仿宋_GB2312" w:cs="仿宋_GB2312"/>
                <w:color w:val="444444"/>
                <w:sz w:val="27"/>
                <w:szCs w:val="27"/>
                <w:lang w:val="en-US" w:eastAsia="zh-CN"/>
              </w:rPr>
              <w:t>1</w:t>
            </w:r>
          </w:p>
        </w:tc>
        <w:tc>
          <w:tcPr>
            <w:tcW w:w="571" w:type="dxa"/>
            <w:tcBorders>
              <w:top w:val="nil"/>
              <w:left w:val="nil"/>
              <w:bottom w:val="nil"/>
              <w:right w:val="nil"/>
            </w:tcBorders>
            <w:shd w:val="clear" w:color="auto" w:fill="E6F4FF"/>
            <w:tcMar>
              <w:left w:w="105" w:type="dxa"/>
              <w:right w:w="105" w:type="dxa"/>
            </w:tcMar>
            <w:vAlign w:val="center"/>
          </w:tcPr>
          <w:p w14:paraId="4DD4CE33">
            <w:pPr>
              <w:pStyle w:val="4"/>
              <w:widowControl/>
              <w:spacing w:beforeAutospacing="0" w:afterAutospacing="0"/>
              <w:jc w:val="center"/>
              <w:rPr>
                <w:rFonts w:hint="eastAsia" w:ascii="仿宋_GB2312" w:hAnsi="仿宋_GB2312" w:eastAsia="仿宋_GB2312" w:cs="仿宋_GB2312"/>
                <w:lang w:val="en-US" w:eastAsia="zh-CN"/>
              </w:rPr>
            </w:pPr>
            <w:r>
              <w:rPr>
                <w:rFonts w:hint="eastAsia" w:ascii="仿宋_GB2312" w:hAnsi="仿宋_GB2312" w:eastAsia="仿宋_GB2312" w:cs="仿宋_GB2312"/>
                <w:color w:val="444444"/>
                <w:sz w:val="27"/>
                <w:szCs w:val="27"/>
                <w:lang w:val="en-US" w:eastAsia="zh-CN"/>
              </w:rPr>
              <w:t>0</w:t>
            </w:r>
          </w:p>
        </w:tc>
        <w:tc>
          <w:tcPr>
            <w:tcW w:w="571" w:type="dxa"/>
            <w:tcBorders>
              <w:top w:val="nil"/>
              <w:left w:val="nil"/>
              <w:bottom w:val="nil"/>
              <w:right w:val="nil"/>
            </w:tcBorders>
            <w:shd w:val="clear" w:color="auto" w:fill="E6F4FF"/>
            <w:tcMar>
              <w:left w:w="105" w:type="dxa"/>
              <w:right w:w="105" w:type="dxa"/>
            </w:tcMar>
            <w:vAlign w:val="center"/>
          </w:tcPr>
          <w:p w14:paraId="77F74B99">
            <w:pPr>
              <w:pStyle w:val="4"/>
              <w:widowControl/>
              <w:spacing w:beforeAutospacing="0" w:afterAutospacing="0"/>
              <w:jc w:val="center"/>
              <w:rPr>
                <w:rFonts w:hint="eastAsia" w:ascii="仿宋_GB2312" w:hAnsi="仿宋_GB2312" w:eastAsia="仿宋_GB2312" w:cs="仿宋_GB2312"/>
                <w:lang w:eastAsia="zh-CN"/>
              </w:rPr>
            </w:pPr>
            <w:r>
              <w:rPr>
                <w:rFonts w:hint="eastAsia" w:ascii="仿宋_GB2312" w:hAnsi="仿宋_GB2312" w:eastAsia="仿宋_GB2312" w:cs="仿宋_GB2312"/>
                <w:color w:val="444444"/>
                <w:sz w:val="27"/>
                <w:szCs w:val="27"/>
                <w:lang w:val="en-US" w:eastAsia="zh-CN"/>
              </w:rPr>
              <w:t>1</w:t>
            </w:r>
          </w:p>
        </w:tc>
        <w:tc>
          <w:tcPr>
            <w:tcW w:w="617" w:type="dxa"/>
            <w:tcBorders>
              <w:top w:val="nil"/>
              <w:left w:val="nil"/>
              <w:bottom w:val="nil"/>
              <w:right w:val="nil"/>
            </w:tcBorders>
            <w:shd w:val="clear" w:color="auto" w:fill="E6F4FF"/>
            <w:tcMar>
              <w:left w:w="105" w:type="dxa"/>
              <w:right w:w="105" w:type="dxa"/>
            </w:tcMar>
            <w:vAlign w:val="center"/>
          </w:tcPr>
          <w:p w14:paraId="651C1AF3">
            <w:pPr>
              <w:pStyle w:val="4"/>
              <w:widowControl/>
              <w:spacing w:beforeAutospacing="0" w:afterAutospacing="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w:t>
            </w:r>
          </w:p>
        </w:tc>
        <w:tc>
          <w:tcPr>
            <w:tcW w:w="537" w:type="dxa"/>
            <w:tcBorders>
              <w:top w:val="nil"/>
              <w:left w:val="nil"/>
              <w:bottom w:val="nil"/>
              <w:right w:val="nil"/>
            </w:tcBorders>
            <w:shd w:val="clear" w:color="auto" w:fill="E6F4FF"/>
            <w:tcMar>
              <w:left w:w="105" w:type="dxa"/>
              <w:right w:w="105" w:type="dxa"/>
            </w:tcMar>
            <w:vAlign w:val="center"/>
          </w:tcPr>
          <w:p w14:paraId="0242CB8D">
            <w:pPr>
              <w:pStyle w:val="4"/>
              <w:widowControl/>
              <w:spacing w:beforeAutospacing="0" w:afterAutospacing="0"/>
              <w:jc w:val="center"/>
              <w:rPr>
                <w:rFonts w:hint="eastAsia" w:ascii="仿宋_GB2312" w:hAnsi="仿宋_GB2312" w:eastAsia="仿宋_GB2312" w:cs="仿宋_GB2312"/>
                <w:lang w:eastAsia="zh-CN"/>
              </w:rPr>
            </w:pPr>
            <w:r>
              <w:rPr>
                <w:rFonts w:hint="eastAsia" w:ascii="仿宋_GB2312" w:hAnsi="仿宋_GB2312" w:eastAsia="仿宋_GB2312" w:cs="仿宋_GB2312"/>
                <w:color w:val="444444"/>
                <w:sz w:val="27"/>
                <w:szCs w:val="27"/>
                <w:lang w:val="en-US" w:eastAsia="zh-CN"/>
              </w:rPr>
              <w:t>0</w:t>
            </w:r>
          </w:p>
        </w:tc>
        <w:tc>
          <w:tcPr>
            <w:tcW w:w="571" w:type="dxa"/>
            <w:tcBorders>
              <w:top w:val="nil"/>
              <w:left w:val="nil"/>
              <w:bottom w:val="nil"/>
              <w:right w:val="nil"/>
            </w:tcBorders>
            <w:shd w:val="clear" w:color="auto" w:fill="E6F4FF"/>
            <w:tcMar>
              <w:left w:w="105" w:type="dxa"/>
              <w:right w:w="105" w:type="dxa"/>
            </w:tcMar>
            <w:vAlign w:val="center"/>
          </w:tcPr>
          <w:p w14:paraId="57878995">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571" w:type="dxa"/>
            <w:tcBorders>
              <w:top w:val="nil"/>
              <w:left w:val="nil"/>
              <w:bottom w:val="nil"/>
              <w:right w:val="nil"/>
            </w:tcBorders>
            <w:shd w:val="clear" w:color="auto" w:fill="E6F4FF"/>
            <w:tcMar>
              <w:left w:w="105" w:type="dxa"/>
              <w:right w:w="105" w:type="dxa"/>
            </w:tcMar>
            <w:vAlign w:val="center"/>
          </w:tcPr>
          <w:p w14:paraId="05B5FD2A">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19"/>
                <w:szCs w:val="19"/>
              </w:rPr>
              <w:t> </w:t>
            </w:r>
            <w:r>
              <w:rPr>
                <w:rFonts w:hint="eastAsia" w:ascii="仿宋_GB2312" w:hAnsi="仿宋_GB2312" w:eastAsia="仿宋_GB2312" w:cs="仿宋_GB2312"/>
                <w:color w:val="444444"/>
                <w:sz w:val="27"/>
                <w:szCs w:val="27"/>
              </w:rPr>
              <w:t>0</w:t>
            </w:r>
          </w:p>
        </w:tc>
        <w:tc>
          <w:tcPr>
            <w:tcW w:w="571" w:type="dxa"/>
            <w:tcBorders>
              <w:top w:val="nil"/>
              <w:left w:val="nil"/>
              <w:bottom w:val="nil"/>
              <w:right w:val="nil"/>
            </w:tcBorders>
            <w:shd w:val="clear" w:color="auto" w:fill="E6F4FF"/>
            <w:tcMar>
              <w:left w:w="105" w:type="dxa"/>
              <w:right w:w="105" w:type="dxa"/>
            </w:tcMar>
            <w:vAlign w:val="center"/>
          </w:tcPr>
          <w:p w14:paraId="31BDEB2E">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571" w:type="dxa"/>
            <w:tcBorders>
              <w:top w:val="nil"/>
              <w:left w:val="nil"/>
              <w:bottom w:val="nil"/>
              <w:right w:val="nil"/>
            </w:tcBorders>
            <w:shd w:val="clear" w:color="auto" w:fill="E6F4FF"/>
            <w:tcMar>
              <w:left w:w="105" w:type="dxa"/>
              <w:right w:w="105" w:type="dxa"/>
            </w:tcMar>
            <w:vAlign w:val="center"/>
          </w:tcPr>
          <w:p w14:paraId="5DF42305">
            <w:pPr>
              <w:pStyle w:val="4"/>
              <w:widowControl/>
              <w:spacing w:beforeAutospacing="0" w:afterAutospacing="0"/>
              <w:jc w:val="center"/>
              <w:rPr>
                <w:rFonts w:hint="eastAsia" w:ascii="仿宋_GB2312" w:hAnsi="仿宋_GB2312" w:eastAsia="仿宋_GB2312" w:cs="仿宋_GB2312"/>
                <w:lang w:eastAsia="zh-CN"/>
              </w:rPr>
            </w:pPr>
            <w:r>
              <w:rPr>
                <w:rFonts w:hint="eastAsia" w:ascii="仿宋_GB2312" w:hAnsi="仿宋_GB2312" w:eastAsia="仿宋_GB2312" w:cs="仿宋_GB2312"/>
                <w:color w:val="444444"/>
                <w:sz w:val="27"/>
                <w:szCs w:val="27"/>
                <w:lang w:val="en-US" w:eastAsia="zh-CN"/>
              </w:rPr>
              <w:t>0</w:t>
            </w:r>
          </w:p>
        </w:tc>
        <w:tc>
          <w:tcPr>
            <w:tcW w:w="572" w:type="dxa"/>
            <w:tcBorders>
              <w:top w:val="nil"/>
              <w:left w:val="nil"/>
              <w:bottom w:val="nil"/>
              <w:right w:val="nil"/>
            </w:tcBorders>
            <w:shd w:val="clear" w:color="auto" w:fill="E6F4FF"/>
            <w:tcMar>
              <w:left w:w="105" w:type="dxa"/>
              <w:right w:w="105" w:type="dxa"/>
            </w:tcMar>
            <w:vAlign w:val="center"/>
          </w:tcPr>
          <w:p w14:paraId="79F05273">
            <w:pPr>
              <w:pStyle w:val="4"/>
              <w:widowControl/>
              <w:spacing w:beforeAutospacing="0" w:afterAutospacing="0"/>
              <w:jc w:val="center"/>
              <w:rPr>
                <w:rFonts w:hint="eastAsia" w:ascii="仿宋_GB2312" w:hAnsi="仿宋_GB2312" w:eastAsia="仿宋_GB2312" w:cs="仿宋_GB2312"/>
                <w:lang w:eastAsia="zh-CN"/>
              </w:rPr>
            </w:pPr>
            <w:r>
              <w:rPr>
                <w:rFonts w:hint="eastAsia" w:ascii="仿宋_GB2312" w:hAnsi="仿宋_GB2312" w:eastAsia="仿宋_GB2312" w:cs="仿宋_GB2312"/>
                <w:color w:val="444444"/>
                <w:sz w:val="27"/>
                <w:szCs w:val="27"/>
                <w:lang w:val="en-US" w:eastAsia="zh-CN"/>
              </w:rPr>
              <w:t>5</w:t>
            </w:r>
          </w:p>
        </w:tc>
        <w:tc>
          <w:tcPr>
            <w:tcW w:w="572" w:type="dxa"/>
            <w:tcBorders>
              <w:top w:val="nil"/>
              <w:left w:val="nil"/>
              <w:bottom w:val="nil"/>
              <w:right w:val="nil"/>
            </w:tcBorders>
            <w:shd w:val="clear" w:color="auto" w:fill="E6F4FF"/>
            <w:tcMar>
              <w:left w:w="105" w:type="dxa"/>
              <w:right w:w="105" w:type="dxa"/>
            </w:tcMar>
            <w:vAlign w:val="center"/>
          </w:tcPr>
          <w:p w14:paraId="13980B9A">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572" w:type="dxa"/>
            <w:tcBorders>
              <w:top w:val="nil"/>
              <w:left w:val="nil"/>
              <w:bottom w:val="nil"/>
              <w:right w:val="nil"/>
            </w:tcBorders>
            <w:shd w:val="clear" w:color="auto" w:fill="E6F4FF"/>
            <w:tcMar>
              <w:left w:w="105" w:type="dxa"/>
              <w:right w:w="105" w:type="dxa"/>
            </w:tcMar>
            <w:vAlign w:val="center"/>
          </w:tcPr>
          <w:p w14:paraId="4B01D64E">
            <w:pPr>
              <w:pStyle w:val="4"/>
              <w:widowControl/>
              <w:spacing w:beforeAutospacing="0" w:afterAutospacing="0"/>
              <w:jc w:val="center"/>
              <w:rPr>
                <w:rFonts w:ascii="仿宋_GB2312" w:hAnsi="仿宋_GB2312" w:eastAsia="仿宋_GB2312" w:cs="仿宋_GB2312"/>
              </w:rPr>
            </w:pPr>
            <w:r>
              <w:rPr>
                <w:rFonts w:hint="eastAsia" w:ascii="仿宋_GB2312" w:hAnsi="仿宋_GB2312" w:eastAsia="仿宋_GB2312" w:cs="仿宋_GB2312"/>
                <w:color w:val="444444"/>
                <w:sz w:val="27"/>
                <w:szCs w:val="27"/>
              </w:rPr>
              <w:t>0</w:t>
            </w:r>
          </w:p>
        </w:tc>
        <w:tc>
          <w:tcPr>
            <w:tcW w:w="572" w:type="dxa"/>
            <w:tcBorders>
              <w:top w:val="nil"/>
              <w:left w:val="nil"/>
              <w:bottom w:val="nil"/>
              <w:right w:val="nil"/>
            </w:tcBorders>
            <w:shd w:val="clear" w:color="auto" w:fill="E6F4FF"/>
            <w:tcMar>
              <w:left w:w="105" w:type="dxa"/>
              <w:right w:w="105" w:type="dxa"/>
            </w:tcMar>
            <w:vAlign w:val="center"/>
          </w:tcPr>
          <w:p w14:paraId="2087537E">
            <w:pPr>
              <w:pStyle w:val="4"/>
              <w:widowControl/>
              <w:spacing w:beforeAutospacing="0" w:afterAutospacing="0"/>
              <w:jc w:val="center"/>
              <w:rPr>
                <w:rFonts w:hint="eastAsia" w:ascii="仿宋_GB2312" w:hAnsi="仿宋_GB2312" w:eastAsia="仿宋_GB2312" w:cs="仿宋_GB2312"/>
                <w:lang w:eastAsia="zh-CN"/>
              </w:rPr>
            </w:pPr>
            <w:r>
              <w:rPr>
                <w:rFonts w:hint="eastAsia" w:ascii="仿宋_GB2312" w:hAnsi="仿宋_GB2312" w:eastAsia="仿宋_GB2312" w:cs="仿宋_GB2312"/>
                <w:color w:val="444444"/>
                <w:sz w:val="27"/>
                <w:szCs w:val="27"/>
                <w:lang w:val="en-US" w:eastAsia="zh-CN"/>
              </w:rPr>
              <w:t>3</w:t>
            </w:r>
          </w:p>
        </w:tc>
        <w:tc>
          <w:tcPr>
            <w:tcW w:w="572" w:type="dxa"/>
            <w:tcBorders>
              <w:top w:val="nil"/>
              <w:left w:val="nil"/>
              <w:bottom w:val="nil"/>
              <w:right w:val="nil"/>
            </w:tcBorders>
            <w:shd w:val="clear" w:color="auto" w:fill="E6F4FF"/>
            <w:tcMar>
              <w:left w:w="105" w:type="dxa"/>
              <w:right w:w="105" w:type="dxa"/>
            </w:tcMar>
            <w:vAlign w:val="center"/>
          </w:tcPr>
          <w:p w14:paraId="029AC47F">
            <w:pPr>
              <w:pStyle w:val="4"/>
              <w:widowControl/>
              <w:spacing w:beforeAutospacing="0" w:afterAutospacing="0"/>
              <w:jc w:val="center"/>
              <w:rPr>
                <w:rFonts w:hint="default" w:ascii="仿宋_GB2312" w:hAnsi="仿宋_GB2312" w:eastAsia="仿宋_GB2312" w:cs="仿宋_GB2312"/>
                <w:lang w:val="en-US" w:eastAsia="zh-CN"/>
              </w:rPr>
            </w:pPr>
            <w:r>
              <w:rPr>
                <w:rFonts w:hint="eastAsia" w:ascii="仿宋_GB2312" w:hAnsi="仿宋_GB2312" w:eastAsia="仿宋_GB2312" w:cs="仿宋_GB2312"/>
                <w:color w:val="444444"/>
                <w:sz w:val="27"/>
                <w:szCs w:val="27"/>
                <w:lang w:val="en-US" w:eastAsia="zh-CN"/>
              </w:rPr>
              <w:t> 8</w:t>
            </w:r>
          </w:p>
        </w:tc>
      </w:tr>
    </w:tbl>
    <w:p w14:paraId="344F1B1A">
      <w:pPr>
        <w:pStyle w:val="4"/>
        <w:widowControl/>
        <w:shd w:val="clear" w:color="auto" w:fill="FFFFFF"/>
        <w:spacing w:beforeAutospacing="0" w:afterAutospacing="0"/>
        <w:ind w:firstLine="640" w:firstLineChars="200"/>
        <w:jc w:val="both"/>
        <w:rPr>
          <w:rFonts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444444"/>
          <w:sz w:val="32"/>
          <w:szCs w:val="32"/>
          <w:shd w:val="clear" w:color="auto" w:fill="FFFFFF"/>
        </w:rPr>
        <w:t>五、存在问题</w:t>
      </w:r>
    </w:p>
    <w:p w14:paraId="59CF7626">
      <w:pPr>
        <w:pStyle w:val="4"/>
        <w:widowControl/>
        <w:shd w:val="clear" w:color="auto" w:fill="FFFFFF"/>
        <w:spacing w:beforeAutospacing="0" w:afterAutospacing="0"/>
        <w:ind w:firstLine="640" w:firstLineChars="200"/>
        <w:jc w:val="both"/>
        <w:rPr>
          <w:rFonts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444444"/>
          <w:sz w:val="32"/>
          <w:szCs w:val="32"/>
          <w:shd w:val="clear" w:color="auto" w:fill="FFFFFF"/>
        </w:rPr>
        <w:t>对照群众日益增长的政府信息需求和上级工作要求，我局政府信息公开工作还需进一步完善，一是公开内容和深度仍有待进一步规范和拓展，二是深入推进政府信息公开工作的能力还需进一步提高。三是各处室在政府信息公开工作中的沟通协调力度还需进一步加大。</w:t>
      </w:r>
    </w:p>
    <w:p w14:paraId="06F465DD">
      <w:pPr>
        <w:pStyle w:val="4"/>
        <w:widowControl/>
        <w:shd w:val="clear" w:color="auto" w:fill="FFFFFF"/>
        <w:spacing w:beforeAutospacing="0" w:afterAutospacing="0"/>
        <w:ind w:firstLine="640" w:firstLineChars="200"/>
        <w:jc w:val="both"/>
        <w:rPr>
          <w:rFonts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444444"/>
          <w:sz w:val="32"/>
          <w:szCs w:val="32"/>
          <w:shd w:val="clear" w:color="auto" w:fill="FFFFFF"/>
        </w:rPr>
        <w:t>六、本年度未收取政府信息处理费。</w:t>
      </w:r>
    </w:p>
    <w:p w14:paraId="68F4872E">
      <w:pPr>
        <w:pStyle w:val="4"/>
        <w:widowControl/>
        <w:shd w:val="clear" w:color="auto" w:fill="FFFFFF"/>
        <w:spacing w:beforeAutospacing="0" w:afterAutospacing="0"/>
        <w:ind w:firstLine="640" w:firstLineChars="200"/>
        <w:jc w:val="both"/>
        <w:rPr>
          <w:rFonts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444444"/>
          <w:sz w:val="32"/>
          <w:szCs w:val="32"/>
          <w:shd w:val="clear" w:color="auto" w:fill="FFFFFF"/>
        </w:rPr>
        <w:t>七、下步安排</w:t>
      </w:r>
    </w:p>
    <w:p w14:paraId="07F2DCE3">
      <w:pPr>
        <w:pStyle w:val="4"/>
        <w:widowControl/>
        <w:shd w:val="clear" w:color="auto" w:fill="FFFFFF"/>
        <w:spacing w:beforeAutospacing="0" w:afterAutospacing="0"/>
        <w:ind w:firstLine="640" w:firstLineChars="200"/>
        <w:jc w:val="both"/>
        <w:rPr>
          <w:rFonts w:ascii="仿宋_GB2312" w:hAnsi="仿宋_GB2312" w:eastAsia="仿宋_GB2312" w:cs="仿宋_GB2312"/>
          <w:color w:val="444444"/>
          <w:sz w:val="32"/>
          <w:szCs w:val="32"/>
        </w:rPr>
      </w:pPr>
      <w:r>
        <w:rPr>
          <w:rFonts w:hint="eastAsia" w:ascii="仿宋_GB2312" w:hAnsi="仿宋_GB2312" w:eastAsia="仿宋_GB2312" w:cs="仿宋_GB2312"/>
          <w:color w:val="444444"/>
          <w:sz w:val="32"/>
          <w:szCs w:val="32"/>
          <w:shd w:val="clear" w:color="auto" w:fill="FFFFFF"/>
        </w:rPr>
        <w:t>我局将着重从以下方面加强和改进政府信息公开工作。</w:t>
      </w:r>
    </w:p>
    <w:p w14:paraId="0B109688">
      <w:pPr>
        <w:pStyle w:val="4"/>
        <w:widowControl/>
        <w:shd w:val="clear" w:color="auto" w:fill="FFFFFF"/>
        <w:spacing w:beforeAutospacing="0" w:afterAutospacing="0"/>
        <w:jc w:val="both"/>
        <w:rPr>
          <w:rFonts w:ascii="仿宋_GB2312" w:hAnsi="仿宋_GB2312" w:eastAsia="仿宋_GB2312" w:cs="仿宋_GB2312"/>
          <w:color w:val="444444"/>
          <w:sz w:val="32"/>
          <w:szCs w:val="32"/>
        </w:rPr>
      </w:pPr>
      <w:r>
        <w:rPr>
          <w:rFonts w:hint="eastAsia" w:ascii="仿宋_GB2312" w:hAnsi="仿宋_GB2312" w:eastAsia="仿宋_GB2312" w:cs="仿宋_GB2312"/>
          <w:color w:val="444444"/>
          <w:sz w:val="32"/>
          <w:szCs w:val="32"/>
          <w:shd w:val="clear" w:color="auto" w:fill="FFFFFF"/>
        </w:rPr>
        <w:t>    （一）拓宽公开内容。进一步提高思想认识，坚持以“公开为常态，不公开为例外”为原则，抓好政府信息</w:t>
      </w:r>
      <w:r>
        <w:rPr>
          <w:rFonts w:hint="eastAsia" w:ascii="仿宋_GB2312" w:hAnsi="仿宋_GB2312" w:eastAsia="仿宋_GB2312" w:cs="仿宋_GB2312"/>
          <w:color w:val="444444"/>
          <w:sz w:val="32"/>
          <w:szCs w:val="32"/>
          <w:highlight w:val="none"/>
          <w:shd w:val="clear" w:color="auto" w:fill="FFFFFF"/>
        </w:rPr>
        <w:t>主动公开</w:t>
      </w:r>
      <w:r>
        <w:rPr>
          <w:rFonts w:hint="eastAsia" w:ascii="仿宋_GB2312" w:hAnsi="仿宋_GB2312" w:eastAsia="仿宋_GB2312" w:cs="仿宋_GB2312"/>
          <w:color w:val="444444"/>
          <w:sz w:val="32"/>
          <w:szCs w:val="32"/>
          <w:highlight w:val="none"/>
          <w:shd w:val="clear" w:color="auto" w:fill="FFFFFF"/>
          <w:lang w:val="en-US" w:eastAsia="zh-CN"/>
        </w:rPr>
        <w:t>事项</w:t>
      </w:r>
      <w:r>
        <w:rPr>
          <w:rFonts w:hint="eastAsia" w:ascii="仿宋_GB2312" w:hAnsi="仿宋_GB2312" w:eastAsia="仿宋_GB2312" w:cs="仿宋_GB2312"/>
          <w:color w:val="444444"/>
          <w:sz w:val="32"/>
          <w:szCs w:val="32"/>
          <w:highlight w:val="none"/>
          <w:shd w:val="clear" w:color="auto" w:fill="FFFFFF"/>
        </w:rPr>
        <w:t>目录</w:t>
      </w:r>
      <w:r>
        <w:rPr>
          <w:rFonts w:hint="eastAsia" w:ascii="仿宋_GB2312" w:hAnsi="仿宋_GB2312" w:eastAsia="仿宋_GB2312" w:cs="仿宋_GB2312"/>
          <w:color w:val="444444"/>
          <w:sz w:val="32"/>
          <w:szCs w:val="32"/>
          <w:shd w:val="clear" w:color="auto" w:fill="FFFFFF"/>
        </w:rPr>
        <w:t>落实，提高信息公开的范围和数量。</w:t>
      </w:r>
    </w:p>
    <w:p w14:paraId="166B9D60">
      <w:pPr>
        <w:pStyle w:val="4"/>
        <w:widowControl/>
        <w:shd w:val="clear" w:color="auto" w:fill="FFFFFF"/>
        <w:spacing w:beforeAutospacing="0" w:afterAutospacing="0"/>
        <w:jc w:val="both"/>
        <w:rPr>
          <w:rFonts w:ascii="仿宋_GB2312" w:hAnsi="仿宋_GB2312" w:eastAsia="仿宋_GB2312" w:cs="仿宋_GB2312"/>
          <w:color w:val="444444"/>
          <w:sz w:val="32"/>
          <w:szCs w:val="32"/>
        </w:rPr>
      </w:pPr>
      <w:r>
        <w:rPr>
          <w:rFonts w:hint="eastAsia" w:ascii="仿宋_GB2312" w:hAnsi="仿宋_GB2312" w:eastAsia="仿宋_GB2312" w:cs="仿宋_GB2312"/>
          <w:color w:val="444444"/>
          <w:sz w:val="32"/>
          <w:szCs w:val="32"/>
          <w:shd w:val="clear" w:color="auto" w:fill="FFFFFF"/>
        </w:rPr>
        <w:t>    （二）加强公开渠道建设。发挥门户网站首发平台的作用，统筹运用新闻发言人、部门网站、市政府信息公开平台等发布信息，充分利用新媒体传播渠道，更好地满足群众查询和获取信息的需求。</w:t>
      </w:r>
    </w:p>
    <w:p w14:paraId="398127AB">
      <w:pPr>
        <w:pStyle w:val="4"/>
        <w:widowControl/>
        <w:shd w:val="clear" w:color="auto" w:fill="FFFFFF"/>
        <w:spacing w:beforeAutospacing="0" w:afterAutospacing="0"/>
        <w:ind w:firstLine="516"/>
        <w:jc w:val="both"/>
        <w:rPr>
          <w:rFonts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444444"/>
          <w:sz w:val="32"/>
          <w:szCs w:val="32"/>
          <w:shd w:val="clear" w:color="auto" w:fill="FFFFFF"/>
        </w:rPr>
        <w:t>（三）完善政府信息公开的内容，公开方式，保证公开信息的及时、准确和全面。</w:t>
      </w:r>
    </w:p>
    <w:p w14:paraId="2ADBA303">
      <w:pPr>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C5400">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EFB78">
                          <w:pPr>
                            <w:pStyle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EEFB78">
                    <w:pPr>
                      <w:pStyle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MTYxYTJhYzUxZTJjZjYxYTNiNjM5Y2RmNjUyZTAifQ=="/>
  </w:docVars>
  <w:rsids>
    <w:rsidRoot w:val="008D6072"/>
    <w:rsid w:val="00046A23"/>
    <w:rsid w:val="001D5FB4"/>
    <w:rsid w:val="008D6072"/>
    <w:rsid w:val="00D64D5A"/>
    <w:rsid w:val="03677594"/>
    <w:rsid w:val="037F1B6A"/>
    <w:rsid w:val="051A5BAF"/>
    <w:rsid w:val="09222E40"/>
    <w:rsid w:val="0CE02843"/>
    <w:rsid w:val="0D045E82"/>
    <w:rsid w:val="0FDD12BC"/>
    <w:rsid w:val="123258EF"/>
    <w:rsid w:val="139B532E"/>
    <w:rsid w:val="16846F4F"/>
    <w:rsid w:val="1AE958B8"/>
    <w:rsid w:val="1D995225"/>
    <w:rsid w:val="1F945498"/>
    <w:rsid w:val="24810F12"/>
    <w:rsid w:val="25812F7D"/>
    <w:rsid w:val="29BA116E"/>
    <w:rsid w:val="2B9F1647"/>
    <w:rsid w:val="2D0363AE"/>
    <w:rsid w:val="2ECE6548"/>
    <w:rsid w:val="3130099D"/>
    <w:rsid w:val="36AC01F4"/>
    <w:rsid w:val="38125702"/>
    <w:rsid w:val="3C4B01B9"/>
    <w:rsid w:val="3E7C216F"/>
    <w:rsid w:val="4B746114"/>
    <w:rsid w:val="4CBD11E3"/>
    <w:rsid w:val="4FBA53BE"/>
    <w:rsid w:val="55872E29"/>
    <w:rsid w:val="56F47FB5"/>
    <w:rsid w:val="57056E56"/>
    <w:rsid w:val="59A51149"/>
    <w:rsid w:val="5B8173C2"/>
    <w:rsid w:val="5D401A4F"/>
    <w:rsid w:val="61215B33"/>
    <w:rsid w:val="634167DD"/>
    <w:rsid w:val="637A3FCD"/>
    <w:rsid w:val="63E57272"/>
    <w:rsid w:val="6568650E"/>
    <w:rsid w:val="6A5F5646"/>
    <w:rsid w:val="6F845275"/>
    <w:rsid w:val="71325878"/>
    <w:rsid w:val="7559000D"/>
    <w:rsid w:val="7BA13D1C"/>
    <w:rsid w:val="7BFE0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1244</Words>
  <Characters>1276</Characters>
  <Lines>19</Lines>
  <Paragraphs>5</Paragraphs>
  <TotalTime>784</TotalTime>
  <ScaleCrop>false</ScaleCrop>
  <LinksUpToDate>false</LinksUpToDate>
  <CharactersWithSpaces>1277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2023-02-20T02:48:00Z</dcterms:created>
  <dc:creator>PC</dc:creator>
  <cp:lastModifiedBy>PC</cp:lastModifiedBy>
  <cp:lastPrinted>2026-01-05T03:10:00Z</cp:lastPrinted>
  <dcterms:modified xsi:type="dcterms:W3CDTF">2026-01-14T08:56:50Z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43927EAF73C9409A95E1FF7A4FD2712E</vt:lpwstr>
  </property>
  <property fmtid="{D5CDD505-2E9C-101B-9397-08002B2CF9AE}" pid="4" name="KSOTemplateDocerSaveRecord">
    <vt:lpwstr>eyJoZGlkIjoiY2U2OGUyZWI3ZDQzYjY3ZDUwODE2MjM5OGFlNWU4ZTgiLCJ1c2VySWQiOiI1Njg0MzU4MTcifQ==</vt:lpwstr>
  </property>
</Properties>
</file>