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605B89">
      <w:pPr>
        <w:jc w:val="center"/>
        <w:rPr>
          <w:rFonts w:hint="eastAsia" w:ascii="仿宋" w:hAnsi="仿宋" w:eastAsia="仿宋"/>
          <w:b/>
          <w:sz w:val="44"/>
          <w:szCs w:val="44"/>
        </w:rPr>
      </w:pPr>
      <w:r>
        <w:rPr>
          <w:rFonts w:hint="eastAsia" w:ascii="仿宋" w:hAnsi="仿宋" w:eastAsia="仿宋"/>
          <w:b/>
          <w:sz w:val="44"/>
          <w:szCs w:val="44"/>
        </w:rPr>
        <w:t>邯郸市住房保障和房产管理局</w:t>
      </w:r>
    </w:p>
    <w:p w14:paraId="09DABA94">
      <w:pPr>
        <w:jc w:val="center"/>
        <w:rPr>
          <w:rFonts w:hint="eastAsia" w:ascii="仿宋" w:hAnsi="仿宋" w:eastAsia="仿宋"/>
          <w:b/>
          <w:sz w:val="44"/>
          <w:szCs w:val="44"/>
        </w:rPr>
      </w:pPr>
      <w:r>
        <w:rPr>
          <w:rFonts w:hint="eastAsia" w:ascii="仿宋" w:hAnsi="仿宋" w:eastAsia="仿宋"/>
          <w:b/>
          <w:sz w:val="44"/>
          <w:szCs w:val="44"/>
        </w:rPr>
        <w:t>202</w:t>
      </w:r>
      <w:r>
        <w:rPr>
          <w:rFonts w:hint="eastAsia" w:ascii="仿宋" w:hAnsi="仿宋" w:eastAsia="仿宋"/>
          <w:b/>
          <w:sz w:val="44"/>
          <w:szCs w:val="44"/>
          <w:lang w:val="en-US" w:eastAsia="zh-CN"/>
        </w:rPr>
        <w:t>1</w:t>
      </w:r>
      <w:r>
        <w:rPr>
          <w:rFonts w:hint="eastAsia" w:ascii="仿宋" w:hAnsi="仿宋" w:eastAsia="仿宋"/>
          <w:b/>
          <w:sz w:val="44"/>
          <w:szCs w:val="44"/>
        </w:rPr>
        <w:t>年部门预算公开情况说明</w:t>
      </w:r>
    </w:p>
    <w:p w14:paraId="3796E91B">
      <w:pPr>
        <w:ind w:firstLine="883" w:firstLineChars="200"/>
        <w:jc w:val="center"/>
        <w:rPr>
          <w:rFonts w:hint="eastAsia" w:ascii="仿宋" w:hAnsi="仿宋" w:eastAsia="仿宋"/>
          <w:b/>
          <w:sz w:val="44"/>
          <w:szCs w:val="44"/>
        </w:rPr>
      </w:pPr>
    </w:p>
    <w:p w14:paraId="001FEDDA">
      <w:pPr>
        <w:widowControl/>
        <w:ind w:firstLine="640" w:firstLineChars="200"/>
        <w:jc w:val="left"/>
        <w:rPr>
          <w:rFonts w:hint="eastAsia" w:ascii="仿宋" w:hAnsi="仿宋" w:eastAsia="仿宋"/>
          <w:sz w:val="32"/>
          <w:szCs w:val="32"/>
        </w:rPr>
      </w:pPr>
      <w:r>
        <w:rPr>
          <w:rFonts w:hint="eastAsia" w:ascii="仿宋" w:hAnsi="仿宋" w:eastAsia="仿宋"/>
          <w:sz w:val="32"/>
          <w:szCs w:val="32"/>
        </w:rPr>
        <w:t>按照《</w:t>
      </w:r>
      <w:r>
        <w:rPr>
          <w:rFonts w:hint="eastAsia" w:ascii="仿宋" w:hAnsi="仿宋" w:eastAsia="仿宋"/>
          <w:sz w:val="32"/>
          <w:szCs w:val="32"/>
          <w:lang w:eastAsia="zh-CN"/>
        </w:rPr>
        <w:t>中华人民共和国</w:t>
      </w:r>
      <w:r>
        <w:rPr>
          <w:rFonts w:hint="eastAsia" w:ascii="仿宋" w:hAnsi="仿宋" w:eastAsia="仿宋"/>
          <w:sz w:val="32"/>
          <w:szCs w:val="32"/>
        </w:rPr>
        <w:t>预算法》、《地方预决算公开操作规程》和《河北省省级预算公开办法》规定，现将202</w:t>
      </w:r>
      <w:r>
        <w:rPr>
          <w:rFonts w:hint="eastAsia" w:ascii="仿宋" w:hAnsi="仿宋" w:eastAsia="仿宋"/>
          <w:sz w:val="32"/>
          <w:szCs w:val="32"/>
          <w:lang w:val="en-US" w:eastAsia="zh-CN"/>
        </w:rPr>
        <w:t>1</w:t>
      </w:r>
      <w:r>
        <w:rPr>
          <w:rFonts w:hint="eastAsia" w:ascii="仿宋" w:hAnsi="仿宋" w:eastAsia="仿宋"/>
          <w:sz w:val="32"/>
          <w:szCs w:val="32"/>
        </w:rPr>
        <w:t>年部门预算公开如下：</w:t>
      </w:r>
    </w:p>
    <w:p w14:paraId="52B50935">
      <w:pPr>
        <w:ind w:firstLine="643" w:firstLineChars="200"/>
        <w:rPr>
          <w:rFonts w:hint="eastAsia" w:ascii="仿宋" w:hAnsi="仿宋" w:eastAsia="仿宋" w:cs="宋体"/>
          <w:color w:val="000000"/>
          <w:kern w:val="0"/>
          <w:sz w:val="32"/>
          <w:szCs w:val="32"/>
        </w:rPr>
      </w:pPr>
      <w:r>
        <w:rPr>
          <w:rFonts w:hint="eastAsia" w:ascii="仿宋" w:hAnsi="仿宋" w:eastAsia="仿宋" w:cs="宋体"/>
          <w:b/>
          <w:color w:val="000000"/>
          <w:kern w:val="0"/>
          <w:sz w:val="32"/>
          <w:szCs w:val="32"/>
          <w:lang w:eastAsia="zh-CN"/>
        </w:rPr>
        <w:t>一、</w:t>
      </w:r>
      <w:r>
        <w:rPr>
          <w:rFonts w:hint="eastAsia" w:ascii="仿宋" w:hAnsi="仿宋" w:eastAsia="仿宋" w:cs="宋体"/>
          <w:b/>
          <w:color w:val="000000"/>
          <w:kern w:val="0"/>
          <w:sz w:val="32"/>
          <w:szCs w:val="32"/>
        </w:rPr>
        <w:t xml:space="preserve">部门职责及机构设置情况 </w:t>
      </w:r>
    </w:p>
    <w:p w14:paraId="62871C8B">
      <w:pPr>
        <w:widowControl/>
        <w:ind w:firstLine="643" w:firstLineChars="200"/>
        <w:jc w:val="left"/>
        <w:rPr>
          <w:rFonts w:hint="eastAsia" w:ascii="仿宋" w:hAnsi="仿宋" w:eastAsia="仿宋" w:cs="宋体"/>
          <w:b/>
          <w:color w:val="000000"/>
          <w:kern w:val="0"/>
          <w:sz w:val="32"/>
          <w:szCs w:val="32"/>
        </w:rPr>
      </w:pPr>
      <w:r>
        <w:rPr>
          <w:rFonts w:hint="eastAsia" w:ascii="仿宋" w:hAnsi="仿宋" w:eastAsia="仿宋" w:cs="宋体"/>
          <w:b/>
          <w:color w:val="000000"/>
          <w:kern w:val="0"/>
          <w:sz w:val="32"/>
          <w:szCs w:val="32"/>
        </w:rPr>
        <w:t>部门职责：</w:t>
      </w:r>
    </w:p>
    <w:p w14:paraId="0E176266">
      <w:pPr>
        <w:widowControl/>
        <w:ind w:firstLine="640" w:firstLineChars="200"/>
        <w:jc w:val="left"/>
        <w:rPr>
          <w:rFonts w:hint="eastAsia" w:ascii="仿宋" w:hAnsi="仿宋" w:eastAsia="仿宋"/>
          <w:sz w:val="32"/>
          <w:szCs w:val="32"/>
        </w:rPr>
      </w:pPr>
      <w:r>
        <w:rPr>
          <w:rFonts w:hint="eastAsia" w:ascii="仿宋" w:hAnsi="仿宋" w:eastAsia="仿宋"/>
          <w:sz w:val="32"/>
          <w:szCs w:val="32"/>
        </w:rPr>
        <w:t>根据《中共河北省委办公厅河北省人民政府办公厅关于印发</w:t>
      </w:r>
      <w:bookmarkStart w:id="0" w:name="FunCunProofread1401"/>
      <w:r>
        <w:rPr>
          <w:rFonts w:hint="eastAsia" w:ascii="仿宋" w:hAnsi="仿宋" w:eastAsia="仿宋"/>
          <w:sz w:val="32"/>
          <w:szCs w:val="32"/>
          <w:u w:val="none" w:color="000000"/>
          <w:shd w:val="clear"/>
        </w:rPr>
        <w:t>（</w:t>
      </w:r>
      <w:bookmarkEnd w:id="0"/>
      <w:r>
        <w:rPr>
          <w:rFonts w:hint="eastAsia" w:ascii="仿宋" w:hAnsi="仿宋" w:eastAsia="仿宋"/>
          <w:sz w:val="32"/>
          <w:szCs w:val="32"/>
        </w:rPr>
        <w:t>邯郸市机构改革方案》的通知</w:t>
      </w:r>
      <w:bookmarkStart w:id="1" w:name="FunCunProofread1541"/>
      <w:r>
        <w:rPr>
          <w:rFonts w:hint="eastAsia" w:ascii="仿宋" w:hAnsi="仿宋" w:eastAsia="仿宋"/>
          <w:sz w:val="32"/>
          <w:szCs w:val="32"/>
          <w:u w:val="none" w:color="000000"/>
          <w:shd w:val="clear"/>
        </w:rPr>
        <w:t>》</w:t>
      </w:r>
      <w:bookmarkEnd w:id="1"/>
      <w:r>
        <w:rPr>
          <w:rFonts w:hint="eastAsia" w:ascii="仿宋" w:hAnsi="仿宋" w:eastAsia="仿宋"/>
          <w:sz w:val="32"/>
          <w:szCs w:val="32"/>
        </w:rPr>
        <w:t>（冀办</w:t>
      </w:r>
      <w:bookmarkStart w:id="2" w:name="FunCunProofread15811"/>
      <w:r>
        <w:rPr>
          <w:rFonts w:hint="eastAsia" w:ascii="仿宋" w:hAnsi="仿宋" w:eastAsia="仿宋"/>
          <w:sz w:val="32"/>
          <w:szCs w:val="32"/>
          <w:u w:val="none" w:color="000000"/>
          <w:shd w:val="clear"/>
        </w:rPr>
        <w:t>字〔2018〕116号</w:t>
      </w:r>
      <w:bookmarkEnd w:id="2"/>
      <w:r>
        <w:rPr>
          <w:rFonts w:hint="eastAsia" w:ascii="仿宋" w:hAnsi="仿宋" w:eastAsia="仿宋"/>
          <w:sz w:val="32"/>
          <w:szCs w:val="32"/>
        </w:rPr>
        <w:t>）,邯郸市住房保障和房产管理局（简称市房管局）为市政府工作部门，机构规格正县级。市房管局的主要职责是：</w:t>
      </w:r>
    </w:p>
    <w:p w14:paraId="0CDDB443">
      <w:pPr>
        <w:widowControl/>
        <w:ind w:firstLine="640" w:firstLineChars="200"/>
        <w:jc w:val="left"/>
        <w:rPr>
          <w:rFonts w:hint="eastAsia" w:ascii="仿宋" w:hAnsi="仿宋" w:eastAsia="仿宋"/>
          <w:sz w:val="32"/>
          <w:szCs w:val="32"/>
        </w:rPr>
      </w:pPr>
      <w:r>
        <w:rPr>
          <w:rFonts w:hint="eastAsia" w:ascii="仿宋" w:hAnsi="仿宋" w:eastAsia="仿宋"/>
          <w:sz w:val="32"/>
          <w:szCs w:val="32"/>
          <w:lang w:eastAsia="zh-CN"/>
        </w:rPr>
        <w:t>（</w:t>
      </w:r>
      <w:r>
        <w:rPr>
          <w:rFonts w:hint="eastAsia" w:ascii="仿宋" w:hAnsi="仿宋" w:eastAsia="仿宋"/>
          <w:sz w:val="32"/>
          <w:szCs w:val="32"/>
        </w:rPr>
        <w:t>一）贯彻执行国家、省住房保障、住房制度改革及房产管理的法律、法规、规章和方针、政策；研究起草本市住房保障、住房制度改革及房产管理方面的地方性法规、规章、规范性文件和政策；研究制定全市住房保障发展规划，并组织实施。</w:t>
      </w:r>
    </w:p>
    <w:p w14:paraId="206A0DAB">
      <w:pPr>
        <w:widowControl/>
        <w:ind w:firstLine="640" w:firstLineChars="200"/>
        <w:jc w:val="left"/>
        <w:rPr>
          <w:rFonts w:hint="eastAsia" w:ascii="仿宋" w:hAnsi="仿宋" w:eastAsia="仿宋"/>
          <w:sz w:val="32"/>
          <w:szCs w:val="32"/>
        </w:rPr>
      </w:pPr>
      <w:r>
        <w:rPr>
          <w:rFonts w:hint="eastAsia" w:ascii="仿宋" w:hAnsi="仿宋" w:eastAsia="仿宋"/>
          <w:sz w:val="32"/>
          <w:szCs w:val="32"/>
          <w:lang w:eastAsia="zh-CN"/>
        </w:rPr>
        <w:t>（</w:t>
      </w:r>
      <w:r>
        <w:rPr>
          <w:rFonts w:hint="eastAsia" w:ascii="仿宋" w:hAnsi="仿宋" w:eastAsia="仿宋"/>
          <w:sz w:val="32"/>
          <w:szCs w:val="32"/>
        </w:rPr>
        <w:t>二）负责全市建立</w:t>
      </w:r>
      <w:r>
        <w:rPr>
          <w:rFonts w:hint="eastAsia" w:ascii="仿宋" w:hAnsi="仿宋" w:eastAsia="仿宋"/>
          <w:sz w:val="32"/>
          <w:szCs w:val="32"/>
          <w:lang w:eastAsia="zh-CN"/>
        </w:rPr>
        <w:t>和</w:t>
      </w:r>
      <w:r>
        <w:rPr>
          <w:rFonts w:hint="eastAsia" w:ascii="仿宋" w:hAnsi="仿宋" w:eastAsia="仿宋"/>
          <w:sz w:val="32"/>
          <w:szCs w:val="32"/>
        </w:rPr>
        <w:t>完善住房保障体系的指导工作，编制保障性住房年度计划；会同有关部门开展国家、省和市有关保障住房资金安排的组织实施工作；协同有关部门编制本市住宅建设中长期规划和年度计划；负责全市住房制度改革。</w:t>
      </w:r>
    </w:p>
    <w:p w14:paraId="5BEC147F">
      <w:pPr>
        <w:widowControl/>
        <w:ind w:firstLine="640" w:firstLineChars="200"/>
        <w:jc w:val="left"/>
        <w:rPr>
          <w:rFonts w:hint="eastAsia" w:ascii="仿宋" w:hAnsi="仿宋" w:eastAsia="仿宋"/>
          <w:sz w:val="32"/>
          <w:szCs w:val="32"/>
        </w:rPr>
      </w:pPr>
      <w:r>
        <w:rPr>
          <w:rFonts w:hint="eastAsia" w:ascii="仿宋" w:hAnsi="仿宋" w:eastAsia="仿宋"/>
          <w:sz w:val="32"/>
          <w:szCs w:val="32"/>
          <w:lang w:eastAsia="zh-CN"/>
        </w:rPr>
        <w:t>（</w:t>
      </w:r>
      <w:r>
        <w:rPr>
          <w:rFonts w:hint="eastAsia" w:ascii="仿宋" w:hAnsi="仿宋" w:eastAsia="仿宋"/>
          <w:sz w:val="32"/>
          <w:szCs w:val="32"/>
        </w:rPr>
        <w:t>三）负责全市房产交易市场管理。会同有关部门拟订房地产调控政策并监督执行。负责牵头组织开展全市房产交易市场秩序专项整治活动，对各县（市、区）房产交易监管执法工作进行业务指导；负责新建商品房预售资金和存量房交易结算资金的监管；负责加强对房产市场信息监测和运行分析。</w:t>
      </w:r>
    </w:p>
    <w:p w14:paraId="7DD13E5B">
      <w:pPr>
        <w:widowControl/>
        <w:ind w:firstLine="640" w:firstLineChars="200"/>
        <w:jc w:val="left"/>
        <w:rPr>
          <w:rFonts w:hint="eastAsia" w:ascii="仿宋" w:hAnsi="仿宋" w:eastAsia="仿宋"/>
          <w:sz w:val="32"/>
          <w:szCs w:val="32"/>
        </w:rPr>
      </w:pPr>
      <w:r>
        <w:rPr>
          <w:rFonts w:hint="eastAsia" w:ascii="仿宋" w:hAnsi="仿宋" w:eastAsia="仿宋"/>
          <w:sz w:val="32"/>
          <w:szCs w:val="32"/>
          <w:lang w:eastAsia="zh-CN"/>
        </w:rPr>
        <w:t>（</w:t>
      </w:r>
      <w:r>
        <w:rPr>
          <w:rFonts w:hint="eastAsia" w:ascii="仿宋" w:hAnsi="仿宋" w:eastAsia="仿宋"/>
          <w:sz w:val="32"/>
          <w:szCs w:val="32"/>
        </w:rPr>
        <w:t>四）负责拟订房屋交易、房屋租赁、房地产估价与经纪管理、物业管理的规章制度并监督实施，指导监督房屋产权管理等工作；负责城镇个人住房信息系统建设与管理工作；负责市本级房屋交易管理工作；负责房产测绘和测绘成果管理工作。</w:t>
      </w:r>
    </w:p>
    <w:p w14:paraId="52950479">
      <w:pPr>
        <w:widowControl/>
        <w:ind w:firstLine="640" w:firstLineChars="200"/>
        <w:jc w:val="left"/>
        <w:rPr>
          <w:rFonts w:hint="eastAsia" w:ascii="仿宋" w:hAnsi="仿宋" w:eastAsia="仿宋"/>
          <w:sz w:val="32"/>
          <w:szCs w:val="32"/>
        </w:rPr>
      </w:pPr>
      <w:r>
        <w:rPr>
          <w:rFonts w:hint="eastAsia" w:ascii="仿宋" w:hAnsi="仿宋" w:eastAsia="仿宋"/>
          <w:sz w:val="32"/>
          <w:szCs w:val="32"/>
          <w:lang w:eastAsia="zh-CN"/>
        </w:rPr>
        <w:t>（</w:t>
      </w:r>
      <w:r>
        <w:rPr>
          <w:rFonts w:hint="eastAsia" w:ascii="仿宋" w:hAnsi="仿宋" w:eastAsia="仿宋"/>
          <w:sz w:val="32"/>
          <w:szCs w:val="32"/>
        </w:rPr>
        <w:t>五）负责全市物业管理企业的行业管理工作；负责协调、指导全市物业管理工作；负责指导全市住宅专项维修资金的管理工作。</w:t>
      </w:r>
    </w:p>
    <w:p w14:paraId="094E5348">
      <w:pPr>
        <w:widowControl/>
        <w:ind w:left="638" w:leftChars="304" w:firstLine="0" w:firstLineChars="0"/>
        <w:jc w:val="left"/>
        <w:rPr>
          <w:rFonts w:hint="eastAsia" w:ascii="仿宋" w:hAnsi="仿宋" w:eastAsia="仿宋"/>
          <w:sz w:val="32"/>
          <w:szCs w:val="32"/>
        </w:rPr>
      </w:pPr>
      <w:r>
        <w:rPr>
          <w:rFonts w:hint="eastAsia" w:ascii="仿宋" w:hAnsi="仿宋" w:eastAsia="仿宋"/>
          <w:sz w:val="32"/>
          <w:szCs w:val="32"/>
          <w:lang w:eastAsia="zh-CN"/>
        </w:rPr>
        <w:t>（</w:t>
      </w:r>
      <w:r>
        <w:rPr>
          <w:rFonts w:hint="eastAsia" w:ascii="仿宋" w:hAnsi="仿宋" w:eastAsia="仿宋"/>
          <w:sz w:val="32"/>
          <w:szCs w:val="32"/>
        </w:rPr>
        <w:t>六）负责全市房屋安全鉴定管理和住宅室内装饰装修</w:t>
      </w:r>
    </w:p>
    <w:p w14:paraId="54F2D0D0">
      <w:pPr>
        <w:widowControl/>
        <w:jc w:val="left"/>
        <w:rPr>
          <w:rFonts w:hint="eastAsia" w:ascii="仿宋" w:hAnsi="仿宋" w:eastAsia="仿宋"/>
          <w:sz w:val="32"/>
          <w:szCs w:val="32"/>
        </w:rPr>
      </w:pPr>
      <w:r>
        <w:rPr>
          <w:rFonts w:hint="eastAsia" w:ascii="仿宋" w:hAnsi="仿宋" w:eastAsia="仿宋"/>
          <w:sz w:val="32"/>
          <w:szCs w:val="32"/>
        </w:rPr>
        <w:t>管理工作；负责全市直管公房的管理工作。</w:t>
      </w:r>
    </w:p>
    <w:p w14:paraId="5CEC9082">
      <w:pPr>
        <w:widowControl/>
        <w:ind w:firstLine="640" w:firstLineChars="200"/>
        <w:jc w:val="left"/>
        <w:rPr>
          <w:rFonts w:hint="eastAsia" w:ascii="仿宋" w:hAnsi="仿宋" w:eastAsia="仿宋"/>
          <w:sz w:val="32"/>
          <w:szCs w:val="32"/>
        </w:rPr>
      </w:pPr>
      <w:r>
        <w:rPr>
          <w:rFonts w:hint="eastAsia" w:ascii="仿宋" w:hAnsi="仿宋" w:eastAsia="仿宋"/>
          <w:sz w:val="32"/>
          <w:szCs w:val="32"/>
          <w:lang w:eastAsia="zh-CN"/>
        </w:rPr>
        <w:t>（</w:t>
      </w:r>
      <w:r>
        <w:rPr>
          <w:rFonts w:hint="eastAsia" w:ascii="仿宋" w:hAnsi="仿宋" w:eastAsia="仿宋"/>
          <w:sz w:val="32"/>
          <w:szCs w:val="32"/>
        </w:rPr>
        <w:t>七）负责住房保障和房产管理方面的科技、教育和信息化建设工作。</w:t>
      </w:r>
    </w:p>
    <w:p w14:paraId="075D7CC9">
      <w:pPr>
        <w:widowControl/>
        <w:ind w:firstLine="640" w:firstLineChars="200"/>
        <w:jc w:val="left"/>
        <w:rPr>
          <w:rFonts w:hint="eastAsia" w:ascii="仿宋" w:hAnsi="仿宋" w:eastAsia="仿宋"/>
          <w:sz w:val="32"/>
          <w:szCs w:val="32"/>
        </w:rPr>
      </w:pPr>
      <w:r>
        <w:rPr>
          <w:rFonts w:hint="eastAsia" w:ascii="仿宋" w:hAnsi="仿宋" w:eastAsia="仿宋"/>
          <w:sz w:val="32"/>
          <w:szCs w:val="32"/>
          <w:lang w:eastAsia="zh-CN"/>
        </w:rPr>
        <w:t>（</w:t>
      </w:r>
      <w:r>
        <w:rPr>
          <w:rFonts w:hint="eastAsia" w:ascii="仿宋" w:hAnsi="仿宋" w:eastAsia="仿宋"/>
          <w:sz w:val="32"/>
          <w:szCs w:val="32"/>
        </w:rPr>
        <w:t>八）负责市中心城区房产交易登记纠纷的行政裁决、行政复议的受理和行政诉讼工作。</w:t>
      </w:r>
    </w:p>
    <w:p w14:paraId="5BD8C647">
      <w:pPr>
        <w:widowControl/>
        <w:ind w:firstLine="640" w:firstLineChars="200"/>
        <w:jc w:val="left"/>
        <w:rPr>
          <w:rFonts w:hint="eastAsia" w:ascii="仿宋" w:hAnsi="仿宋" w:eastAsia="仿宋"/>
          <w:sz w:val="32"/>
          <w:szCs w:val="32"/>
          <w:lang w:eastAsia="zh-CN"/>
        </w:rPr>
      </w:pPr>
      <w:r>
        <w:rPr>
          <w:rFonts w:hint="eastAsia" w:ascii="仿宋" w:hAnsi="仿宋" w:eastAsia="仿宋"/>
          <w:sz w:val="32"/>
          <w:szCs w:val="32"/>
          <w:lang w:eastAsia="zh-CN"/>
        </w:rPr>
        <w:t>（</w:t>
      </w:r>
      <w:r>
        <w:rPr>
          <w:rFonts w:hint="eastAsia" w:ascii="仿宋" w:hAnsi="仿宋" w:eastAsia="仿宋"/>
          <w:sz w:val="32"/>
          <w:szCs w:val="32"/>
        </w:rPr>
        <w:t>九）负责房地产业协会、物业管理协会的监督指导工作</w:t>
      </w:r>
      <w:r>
        <w:rPr>
          <w:rFonts w:hint="eastAsia" w:ascii="仿宋" w:hAnsi="仿宋" w:eastAsia="仿宋"/>
          <w:sz w:val="32"/>
          <w:szCs w:val="32"/>
          <w:lang w:eastAsia="zh-CN"/>
        </w:rPr>
        <w:t>。</w:t>
      </w:r>
    </w:p>
    <w:p w14:paraId="3D290EB0">
      <w:pPr>
        <w:widowControl/>
        <w:ind w:firstLine="640" w:firstLineChars="200"/>
        <w:jc w:val="left"/>
        <w:rPr>
          <w:rFonts w:hint="eastAsia" w:ascii="仿宋" w:hAnsi="仿宋" w:eastAsia="仿宋"/>
          <w:sz w:val="32"/>
          <w:szCs w:val="32"/>
        </w:rPr>
      </w:pPr>
      <w:r>
        <w:rPr>
          <w:rFonts w:hint="eastAsia" w:ascii="仿宋" w:hAnsi="仿宋" w:eastAsia="仿宋"/>
          <w:sz w:val="32"/>
          <w:szCs w:val="32"/>
          <w:lang w:eastAsia="zh-CN"/>
        </w:rPr>
        <w:t>（</w:t>
      </w:r>
      <w:r>
        <w:rPr>
          <w:rFonts w:hint="eastAsia" w:ascii="仿宋" w:hAnsi="仿宋" w:eastAsia="仿宋"/>
          <w:sz w:val="32"/>
          <w:szCs w:val="32"/>
        </w:rPr>
        <w:t>十）承办市人大代表建议和政协委员提案工作。</w:t>
      </w:r>
    </w:p>
    <w:p w14:paraId="5580D085">
      <w:pPr>
        <w:widowControl/>
        <w:ind w:firstLine="640" w:firstLineChars="200"/>
        <w:jc w:val="left"/>
        <w:rPr>
          <w:rFonts w:hint="eastAsia" w:ascii="仿宋" w:hAnsi="仿宋" w:eastAsia="仿宋"/>
          <w:sz w:val="32"/>
          <w:szCs w:val="32"/>
        </w:rPr>
      </w:pPr>
      <w:r>
        <w:rPr>
          <w:rFonts w:hint="eastAsia" w:ascii="仿宋" w:hAnsi="仿宋" w:eastAsia="仿宋"/>
          <w:sz w:val="32"/>
          <w:szCs w:val="32"/>
          <w:lang w:eastAsia="zh-CN"/>
        </w:rPr>
        <w:t>（</w:t>
      </w:r>
      <w:r>
        <w:rPr>
          <w:rFonts w:hint="eastAsia" w:ascii="仿宋" w:hAnsi="仿宋" w:eastAsia="仿宋"/>
          <w:sz w:val="32"/>
          <w:szCs w:val="32"/>
        </w:rPr>
        <w:t>十一）完成市委、市政府交办的其他任务。</w:t>
      </w:r>
    </w:p>
    <w:p w14:paraId="2D8BBC0E">
      <w:pPr>
        <w:widowControl/>
        <w:ind w:firstLine="640" w:firstLineChars="200"/>
        <w:jc w:val="left"/>
        <w:rPr>
          <w:rFonts w:hint="eastAsia" w:ascii="仿宋" w:hAnsi="仿宋" w:eastAsia="仿宋"/>
          <w:sz w:val="32"/>
          <w:szCs w:val="32"/>
        </w:rPr>
      </w:pPr>
      <w:r>
        <w:rPr>
          <w:rFonts w:hint="eastAsia" w:ascii="仿宋" w:hAnsi="仿宋" w:eastAsia="仿宋"/>
          <w:sz w:val="32"/>
          <w:szCs w:val="32"/>
        </w:rPr>
        <w:t>市房管局设下列内设机构：</w:t>
      </w:r>
    </w:p>
    <w:p w14:paraId="6D302CF2">
      <w:pPr>
        <w:widowControl/>
        <w:ind w:firstLine="640" w:firstLineChars="200"/>
        <w:jc w:val="left"/>
        <w:rPr>
          <w:rFonts w:hint="eastAsia" w:ascii="仿宋" w:hAnsi="仿宋" w:eastAsia="仿宋"/>
          <w:sz w:val="32"/>
          <w:szCs w:val="32"/>
        </w:rPr>
      </w:pPr>
      <w:bookmarkStart w:id="3" w:name="FunCunProofread9333"/>
      <w:r>
        <w:rPr>
          <w:rFonts w:hint="eastAsia" w:ascii="仿宋" w:hAnsi="仿宋" w:eastAsia="仿宋"/>
          <w:sz w:val="32"/>
          <w:szCs w:val="32"/>
          <w:u w:val="none" w:color="000000"/>
          <w:shd w:val="clear"/>
          <w:lang w:eastAsia="zh-CN"/>
        </w:rPr>
        <w:t>（</w:t>
      </w:r>
      <w:r>
        <w:rPr>
          <w:rFonts w:hint="eastAsia" w:ascii="仿宋" w:hAnsi="仿宋" w:eastAsia="仿宋"/>
          <w:sz w:val="32"/>
          <w:szCs w:val="32"/>
          <w:u w:val="none" w:color="000000"/>
          <w:shd w:val="clear"/>
        </w:rPr>
        <w:t>一）</w:t>
      </w:r>
      <w:bookmarkEnd w:id="3"/>
      <w:r>
        <w:rPr>
          <w:rFonts w:hint="eastAsia" w:ascii="仿宋" w:hAnsi="仿宋" w:eastAsia="仿宋"/>
          <w:sz w:val="32"/>
          <w:szCs w:val="32"/>
        </w:rPr>
        <w:t>办公室。负责综合协调全局日常党政工作；负责局综合性文件的起草，各种公文的审核、会签；负责上级和本局文件材料的收发、登记和处理；负责机关文电处理、档案管理、机要保密、会务组织、印鉴管理、重要信息编报、报刊征订及文印、接待工作；牵头机关应急管理和信访工作；负责全局对外宣传工作；指导全局通讯报道工作，组织协调局重大宣传活动；负责全局信息化建设和政务公开工作；负责全局干部职工的日常教育、学习和培训工作；负责全局思想政治工作和政工职称评聘工作，负责全局精神文明建设工作；负责统战工作。负责全局社会治安综合治理和维护内部治安秩序；负责全局的国防教育工作，负责上级交办事项的承办督查和人大代表建议、政协提案的办理。</w:t>
      </w:r>
    </w:p>
    <w:p w14:paraId="6974A6ED">
      <w:pPr>
        <w:widowControl/>
        <w:ind w:firstLine="640" w:firstLineChars="200"/>
        <w:jc w:val="left"/>
        <w:rPr>
          <w:rFonts w:hint="eastAsia" w:ascii="仿宋" w:hAnsi="仿宋" w:eastAsia="仿宋"/>
          <w:sz w:val="32"/>
          <w:szCs w:val="32"/>
        </w:rPr>
      </w:pPr>
      <w:bookmarkStart w:id="4" w:name="FunCunProofread12393"/>
      <w:r>
        <w:rPr>
          <w:rFonts w:hint="eastAsia" w:ascii="仿宋" w:hAnsi="仿宋" w:eastAsia="仿宋"/>
          <w:sz w:val="32"/>
          <w:szCs w:val="32"/>
          <w:u w:val="none" w:color="000000"/>
          <w:shd w:val="clear"/>
          <w:lang w:eastAsia="zh-CN"/>
        </w:rPr>
        <w:t>（</w:t>
      </w:r>
      <w:r>
        <w:rPr>
          <w:rFonts w:hint="eastAsia" w:ascii="仿宋" w:hAnsi="仿宋" w:eastAsia="仿宋"/>
          <w:sz w:val="32"/>
          <w:szCs w:val="32"/>
          <w:u w:val="none" w:color="000000"/>
          <w:shd w:val="clear"/>
        </w:rPr>
        <w:t>二）</w:t>
      </w:r>
      <w:bookmarkEnd w:id="4"/>
      <w:r>
        <w:rPr>
          <w:rFonts w:hint="eastAsia" w:ascii="仿宋" w:hAnsi="仿宋" w:eastAsia="仿宋"/>
          <w:sz w:val="32"/>
          <w:szCs w:val="32"/>
        </w:rPr>
        <w:t>法规改革处。负责住房保障和房产管理法律、法规和规章的宣传教育和普及工作；负责住房保障、房产管理、住房制度改革、物业管理的法规、规章和规范性文件的审核工作；负责房产政策调研、咨询工作；负责房产行政执法机构的执法监督、评议考核及执法人员的培训和执法证件的管理；负责房产行政复议和涉法应诉案件的协调工作；负责局属单位经济合同的审查、备案工作；负责局系统的体制改革工作；指导县（市、区）房地产行政执法工作。</w:t>
      </w:r>
    </w:p>
    <w:p w14:paraId="17137D7F">
      <w:pPr>
        <w:widowControl/>
        <w:ind w:firstLine="640" w:firstLineChars="200"/>
        <w:jc w:val="left"/>
        <w:rPr>
          <w:rFonts w:hint="eastAsia" w:ascii="仿宋" w:hAnsi="仿宋" w:eastAsia="仿宋"/>
          <w:sz w:val="32"/>
          <w:szCs w:val="32"/>
        </w:rPr>
      </w:pPr>
      <w:bookmarkStart w:id="5" w:name="FunCunProofread14423"/>
      <w:r>
        <w:rPr>
          <w:rFonts w:hint="eastAsia" w:ascii="仿宋" w:hAnsi="仿宋" w:eastAsia="仿宋"/>
          <w:sz w:val="32"/>
          <w:szCs w:val="32"/>
          <w:u w:val="none" w:color="000000"/>
          <w:shd w:val="clear"/>
          <w:lang w:eastAsia="zh-CN"/>
        </w:rPr>
        <w:t>（</w:t>
      </w:r>
      <w:r>
        <w:rPr>
          <w:rFonts w:hint="eastAsia" w:ascii="仿宋" w:hAnsi="仿宋" w:eastAsia="仿宋"/>
          <w:sz w:val="32"/>
          <w:szCs w:val="32"/>
          <w:u w:val="none" w:color="000000"/>
          <w:shd w:val="clear"/>
        </w:rPr>
        <w:t>三）</w:t>
      </w:r>
      <w:bookmarkEnd w:id="5"/>
      <w:r>
        <w:rPr>
          <w:rFonts w:hint="eastAsia" w:ascii="仿宋" w:hAnsi="仿宋" w:eastAsia="仿宋"/>
          <w:sz w:val="32"/>
          <w:szCs w:val="32"/>
        </w:rPr>
        <w:t>保障性住房管理处。负责拟订全市住房保障政策、配套办法并贯彻实施；负责拟订全市住房保障发展规划、年度计划并监督实施；负责全市保障性安居工程信息数据的汇总统计工作；指导保障性住房的安全使用；牵头拟订适合市情的住房政策，推动住房制度改革；对全市住房保障工作进行检查指导。</w:t>
      </w:r>
    </w:p>
    <w:p w14:paraId="22038E8F">
      <w:pPr>
        <w:widowControl/>
        <w:ind w:firstLine="640" w:firstLineChars="200"/>
        <w:jc w:val="left"/>
        <w:rPr>
          <w:rFonts w:hint="eastAsia" w:ascii="仿宋" w:hAnsi="仿宋" w:eastAsia="仿宋"/>
          <w:sz w:val="32"/>
          <w:szCs w:val="32"/>
        </w:rPr>
      </w:pPr>
      <w:bookmarkStart w:id="6" w:name="FunCunProofread15783"/>
      <w:r>
        <w:rPr>
          <w:rFonts w:hint="eastAsia" w:ascii="仿宋" w:hAnsi="仿宋" w:eastAsia="仿宋"/>
          <w:sz w:val="32"/>
          <w:szCs w:val="32"/>
          <w:u w:val="none" w:color="000000"/>
          <w:shd w:val="clear"/>
          <w:lang w:eastAsia="zh-CN"/>
        </w:rPr>
        <w:t>（</w:t>
      </w:r>
      <w:r>
        <w:rPr>
          <w:rFonts w:hint="eastAsia" w:ascii="仿宋" w:hAnsi="仿宋" w:eastAsia="仿宋"/>
          <w:sz w:val="32"/>
          <w:szCs w:val="32"/>
          <w:u w:val="none" w:color="000000"/>
          <w:shd w:val="clear"/>
        </w:rPr>
        <w:t>四）</w:t>
      </w:r>
      <w:bookmarkEnd w:id="6"/>
      <w:r>
        <w:rPr>
          <w:rFonts w:hint="eastAsia" w:ascii="仿宋" w:hAnsi="仿宋" w:eastAsia="仿宋"/>
          <w:sz w:val="32"/>
          <w:szCs w:val="32"/>
        </w:rPr>
        <w:t>房产交易市场监管处。会同有关部门拟订房地产调控政策并监督执行，负责拟订房屋交易、房屋租赁、房地产估价与经纪管理的规章制度并监督实施；负责房产交易市场信息的动态监测和运行分析；负责房地产估价机构备案初审工作；指导、监督全市房产交易管理工作。</w:t>
      </w:r>
    </w:p>
    <w:p w14:paraId="0A927426">
      <w:pPr>
        <w:widowControl/>
        <w:ind w:firstLine="640" w:firstLineChars="200"/>
        <w:jc w:val="left"/>
        <w:rPr>
          <w:rFonts w:hint="eastAsia" w:ascii="仿宋" w:hAnsi="仿宋" w:eastAsia="仿宋"/>
          <w:sz w:val="32"/>
          <w:szCs w:val="32"/>
        </w:rPr>
      </w:pPr>
      <w:bookmarkStart w:id="7" w:name="FunCunProofread17013"/>
      <w:r>
        <w:rPr>
          <w:rFonts w:hint="eastAsia" w:ascii="仿宋" w:hAnsi="仿宋" w:eastAsia="仿宋"/>
          <w:sz w:val="32"/>
          <w:szCs w:val="32"/>
          <w:u w:val="none" w:color="000000"/>
          <w:shd w:val="clear"/>
          <w:lang w:eastAsia="zh-CN"/>
        </w:rPr>
        <w:t>（</w:t>
      </w:r>
      <w:r>
        <w:rPr>
          <w:rFonts w:hint="eastAsia" w:ascii="仿宋" w:hAnsi="仿宋" w:eastAsia="仿宋"/>
          <w:sz w:val="32"/>
          <w:szCs w:val="32"/>
          <w:u w:val="none" w:color="000000"/>
          <w:shd w:val="clear"/>
        </w:rPr>
        <w:t>五）</w:t>
      </w:r>
      <w:bookmarkEnd w:id="7"/>
      <w:r>
        <w:rPr>
          <w:rFonts w:hint="eastAsia" w:ascii="仿宋" w:hAnsi="仿宋" w:eastAsia="仿宋"/>
          <w:sz w:val="32"/>
          <w:szCs w:val="32"/>
        </w:rPr>
        <w:t>物业管理处。负责研究拟订全市物业管理的政策、规定，并宣传贯彻；负责公有住房出售、职工购房补贴发放审核工作；负责全市直管公房的管理工作；负责市级物业行业管理工作；指导和监督县（市、区）物业管理工作。</w:t>
      </w:r>
    </w:p>
    <w:p w14:paraId="4AB7E904">
      <w:pPr>
        <w:widowControl/>
        <w:ind w:firstLine="640" w:firstLineChars="200"/>
        <w:jc w:val="left"/>
        <w:rPr>
          <w:rFonts w:hint="eastAsia" w:ascii="仿宋" w:hAnsi="仿宋" w:eastAsia="仿宋"/>
          <w:sz w:val="32"/>
          <w:szCs w:val="32"/>
        </w:rPr>
      </w:pPr>
      <w:bookmarkStart w:id="8" w:name="FunCunProofread18033"/>
      <w:r>
        <w:rPr>
          <w:rFonts w:hint="eastAsia" w:ascii="仿宋" w:hAnsi="仿宋" w:eastAsia="仿宋"/>
          <w:sz w:val="32"/>
          <w:szCs w:val="32"/>
          <w:u w:val="none" w:color="000000"/>
          <w:shd w:val="clear"/>
          <w:lang w:eastAsia="zh-CN"/>
        </w:rPr>
        <w:t>（</w:t>
      </w:r>
      <w:r>
        <w:rPr>
          <w:rFonts w:hint="eastAsia" w:ascii="仿宋" w:hAnsi="仿宋" w:eastAsia="仿宋"/>
          <w:sz w:val="32"/>
          <w:szCs w:val="32"/>
          <w:u w:val="none" w:color="000000"/>
          <w:shd w:val="clear"/>
        </w:rPr>
        <w:t>六）</w:t>
      </w:r>
      <w:bookmarkEnd w:id="8"/>
      <w:r>
        <w:rPr>
          <w:rFonts w:hint="eastAsia" w:ascii="仿宋" w:hAnsi="仿宋" w:eastAsia="仿宋"/>
          <w:sz w:val="32"/>
          <w:szCs w:val="32"/>
        </w:rPr>
        <w:t>工程安全管理处。负责研究拟订全市房屋安全鉴定管理的规章、制度，并指导县（市、区）组织实施；指导危险房屋的鉴定和治理；负责局系统工程项目建设投资计划的编制；负责局系统房屋维修工程管理以及工程合同、工程预决算管理工作；负责局自身建设项目的管理工作；负责招商引资和对外开放工作负责局系统安全生产管理工作。</w:t>
      </w:r>
    </w:p>
    <w:p w14:paraId="1FF55D6C">
      <w:pPr>
        <w:widowControl/>
        <w:ind w:firstLine="640" w:firstLineChars="200"/>
        <w:jc w:val="left"/>
        <w:rPr>
          <w:rFonts w:hint="eastAsia" w:ascii="仿宋" w:hAnsi="仿宋" w:eastAsia="仿宋"/>
          <w:sz w:val="32"/>
          <w:szCs w:val="32"/>
          <w:lang w:eastAsia="zh-CN"/>
        </w:rPr>
      </w:pPr>
      <w:bookmarkStart w:id="9" w:name="FunCunProofread19563"/>
      <w:r>
        <w:rPr>
          <w:rFonts w:hint="eastAsia" w:ascii="仿宋" w:hAnsi="仿宋" w:eastAsia="仿宋"/>
          <w:sz w:val="32"/>
          <w:szCs w:val="32"/>
          <w:u w:val="none" w:color="000000"/>
          <w:shd w:val="clear"/>
          <w:lang w:eastAsia="zh-CN"/>
        </w:rPr>
        <w:t>（</w:t>
      </w:r>
      <w:r>
        <w:rPr>
          <w:rFonts w:hint="eastAsia" w:ascii="仿宋" w:hAnsi="仿宋" w:eastAsia="仿宋"/>
          <w:sz w:val="32"/>
          <w:szCs w:val="32"/>
          <w:u w:val="none" w:color="000000"/>
          <w:shd w:val="clear"/>
        </w:rPr>
        <w:t>七）</w:t>
      </w:r>
      <w:bookmarkEnd w:id="9"/>
      <w:r>
        <w:rPr>
          <w:rFonts w:hint="eastAsia" w:ascii="仿宋" w:hAnsi="仿宋" w:eastAsia="仿宋"/>
          <w:sz w:val="32"/>
          <w:szCs w:val="32"/>
        </w:rPr>
        <w:t>专项资金管理处。负责新建商品房预售资金和存量房交易资金监管工作；协同有关部门做好国家、省和市保障住房资金申报工作；负责指导和监督全市住宅专项维修资金管理工作；负责贯彻落实有关财务和审计的政策、规定；编制全局年度财务预算报告和决算报告；负责全局固定资产清产核资、年检验证和国有资产管理；负责全局财务会计管理、资金管理和内部审计工作；负责对基层单位经济指标的核定及经济效益审计；负责监督检查局属单位财经纪律执行情况；负责局属企、事业单位法定代</w:t>
      </w:r>
      <w:r>
        <w:rPr>
          <w:rFonts w:hint="eastAsia" w:ascii="仿宋" w:hAnsi="仿宋" w:eastAsia="仿宋"/>
          <w:sz w:val="32"/>
          <w:szCs w:val="32"/>
          <w:lang w:eastAsia="zh-CN"/>
        </w:rPr>
        <w:t>表人的离任审计工作；负责局系统会计人员继续教育培训及业务指导。</w:t>
      </w:r>
    </w:p>
    <w:p w14:paraId="7CFEF7AC">
      <w:pPr>
        <w:widowControl/>
        <w:ind w:firstLine="640" w:firstLineChars="200"/>
        <w:jc w:val="left"/>
        <w:rPr>
          <w:rFonts w:hint="eastAsia" w:ascii="仿宋" w:hAnsi="仿宋" w:eastAsia="仿宋"/>
          <w:sz w:val="32"/>
          <w:szCs w:val="32"/>
          <w:lang w:eastAsia="zh-CN"/>
        </w:rPr>
      </w:pPr>
      <w:bookmarkStart w:id="10" w:name="FunCunProofread22103"/>
      <w:r>
        <w:rPr>
          <w:rFonts w:hint="eastAsia" w:ascii="仿宋" w:hAnsi="仿宋" w:eastAsia="仿宋"/>
          <w:sz w:val="32"/>
          <w:szCs w:val="32"/>
          <w:u w:val="none" w:color="000000"/>
          <w:shd w:val="clear"/>
          <w:lang w:eastAsia="zh-CN"/>
        </w:rPr>
        <w:t>（八）</w:t>
      </w:r>
      <w:bookmarkEnd w:id="10"/>
      <w:r>
        <w:rPr>
          <w:rFonts w:hint="eastAsia" w:ascii="仿宋" w:hAnsi="仿宋" w:eastAsia="仿宋"/>
          <w:sz w:val="32"/>
          <w:szCs w:val="32"/>
          <w:lang w:eastAsia="zh-CN"/>
        </w:rPr>
        <w:t>住宅产业管理处。负责落实上级有关住宅产业化方面的政策。协同有关部门编制住宅建设中长期规划和年度计划。组织重大科技课题研究和住房保障建设项目实施；负责房地产业协会的监督指导工作；负责制定全市住宅室内装饰装修管理的规章、制度并指导县（市、区）工作。负责全市房产测绘和测绘成果管理工作。</w:t>
      </w:r>
    </w:p>
    <w:p w14:paraId="16083E23">
      <w:pPr>
        <w:widowControl/>
        <w:ind w:firstLine="640" w:firstLineChars="200"/>
        <w:jc w:val="left"/>
        <w:rPr>
          <w:rFonts w:hint="eastAsia" w:ascii="仿宋" w:hAnsi="仿宋" w:eastAsia="仿宋"/>
          <w:sz w:val="32"/>
          <w:szCs w:val="32"/>
          <w:lang w:eastAsia="zh-CN"/>
        </w:rPr>
      </w:pPr>
      <w:r>
        <w:rPr>
          <w:rFonts w:hint="eastAsia" w:ascii="仿宋" w:hAnsi="仿宋" w:eastAsia="仿宋"/>
          <w:sz w:val="32"/>
          <w:szCs w:val="32"/>
          <w:lang w:eastAsia="zh-CN"/>
        </w:rPr>
        <w:t>机关党委（人事处）。负责全局基层领导班子建设和局属干部的选拔、考察、调配工作；负责全局机构编制工作；负责人力资源的调配、录用、考核、辞（退）职管理工作；负责全局工作人员年度考核工作；负责专业技术干部和技术工人的培训和晋升评聘工作；负责全局干部职工的工资管理和社会保障工作。负责党群工作。领导机关纪委工作。</w:t>
      </w:r>
    </w:p>
    <w:p w14:paraId="0DE456FB">
      <w:pPr>
        <w:widowControl/>
        <w:ind w:firstLine="640" w:firstLineChars="200"/>
        <w:jc w:val="left"/>
        <w:rPr>
          <w:rFonts w:hint="eastAsia" w:ascii="仿宋" w:hAnsi="仿宋" w:eastAsia="仿宋"/>
          <w:sz w:val="32"/>
          <w:szCs w:val="32"/>
          <w:lang w:eastAsia="zh-CN"/>
        </w:rPr>
      </w:pPr>
      <w:r>
        <w:rPr>
          <w:rFonts w:hint="eastAsia" w:ascii="仿宋" w:hAnsi="仿宋" w:eastAsia="仿宋"/>
          <w:sz w:val="32"/>
          <w:szCs w:val="32"/>
          <w:lang w:eastAsia="zh-CN"/>
        </w:rPr>
        <w:t>离退休干部处。负责离退休干部的管理服务工作。</w:t>
      </w:r>
    </w:p>
    <w:p w14:paraId="760AB93F">
      <w:pPr>
        <w:widowControl/>
        <w:ind w:firstLine="643" w:firstLineChars="200"/>
        <w:jc w:val="left"/>
        <w:rPr>
          <w:rFonts w:hint="eastAsia" w:ascii="仿宋" w:hAnsi="仿宋" w:eastAsia="仿宋" w:cs="宋体"/>
          <w:b/>
          <w:color w:val="000000"/>
          <w:kern w:val="0"/>
          <w:sz w:val="32"/>
          <w:szCs w:val="32"/>
        </w:rPr>
      </w:pPr>
    </w:p>
    <w:p w14:paraId="107C34F5">
      <w:pPr>
        <w:widowControl/>
        <w:ind w:firstLine="643" w:firstLineChars="200"/>
        <w:jc w:val="left"/>
        <w:rPr>
          <w:rFonts w:hint="eastAsia" w:ascii="仿宋" w:hAnsi="仿宋" w:eastAsia="仿宋" w:cs="宋体"/>
          <w:b/>
          <w:color w:val="000000"/>
          <w:kern w:val="0"/>
          <w:sz w:val="32"/>
          <w:szCs w:val="32"/>
        </w:rPr>
      </w:pPr>
      <w:r>
        <w:rPr>
          <w:rFonts w:hint="eastAsia" w:ascii="仿宋" w:hAnsi="仿宋" w:eastAsia="仿宋" w:cs="宋体"/>
          <w:b/>
          <w:color w:val="000000"/>
          <w:kern w:val="0"/>
          <w:sz w:val="32"/>
          <w:szCs w:val="32"/>
        </w:rPr>
        <w:t>机构设置：</w:t>
      </w:r>
    </w:p>
    <w:tbl>
      <w:tblPr>
        <w:tblStyle w:val="4"/>
        <w:tblW w:w="1095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80"/>
        <w:gridCol w:w="705"/>
        <w:gridCol w:w="1200"/>
        <w:gridCol w:w="1875"/>
        <w:gridCol w:w="735"/>
        <w:gridCol w:w="705"/>
        <w:gridCol w:w="705"/>
        <w:gridCol w:w="765"/>
        <w:gridCol w:w="735"/>
        <w:gridCol w:w="705"/>
        <w:gridCol w:w="720"/>
        <w:gridCol w:w="424"/>
      </w:tblGrid>
      <w:tr w14:paraId="6DC5A6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6900" w:type="dxa"/>
            <w:gridSpan w:val="6"/>
            <w:tcBorders>
              <w:top w:val="single" w:color="FFFFFF" w:sz="6" w:space="0"/>
              <w:left w:val="single" w:color="FFFFFF" w:sz="6" w:space="0"/>
              <w:right w:val="single" w:color="FFFFFF" w:sz="6" w:space="0"/>
            </w:tcBorders>
            <w:vAlign w:val="center"/>
          </w:tcPr>
          <w:p w14:paraId="027332DD">
            <w:pPr>
              <w:spacing w:line="300" w:lineRule="exact"/>
              <w:jc w:val="left"/>
              <w:rPr>
                <w:rFonts w:ascii="仿宋" w:hAnsi="仿宋" w:eastAsia="仿宋"/>
                <w:sz w:val="24"/>
                <w:szCs w:val="24"/>
              </w:rPr>
            </w:pPr>
            <w:r>
              <w:rPr>
                <w:rFonts w:ascii="仿宋" w:hAnsi="仿宋" w:eastAsia="仿宋"/>
                <w:sz w:val="24"/>
                <w:szCs w:val="24"/>
              </w:rPr>
              <w:t>502</w:t>
            </w:r>
            <w:r>
              <w:rPr>
                <w:rFonts w:hint="eastAsia" w:ascii="仿宋" w:hAnsi="仿宋" w:eastAsia="仿宋"/>
                <w:sz w:val="24"/>
                <w:szCs w:val="24"/>
              </w:rPr>
              <w:t>邯郸市住房保障和房产管理局</w:t>
            </w:r>
          </w:p>
        </w:tc>
        <w:tc>
          <w:tcPr>
            <w:tcW w:w="4054" w:type="dxa"/>
            <w:gridSpan w:val="6"/>
            <w:tcBorders>
              <w:top w:val="single" w:color="FFFFFF" w:sz="6" w:space="0"/>
              <w:left w:val="single" w:color="FFFFFF" w:sz="6" w:space="0"/>
              <w:right w:val="single" w:color="FFFFFF" w:sz="6" w:space="0"/>
            </w:tcBorders>
            <w:vAlign w:val="center"/>
          </w:tcPr>
          <w:p w14:paraId="15ACA7EB">
            <w:pPr>
              <w:spacing w:line="300" w:lineRule="exact"/>
              <w:jc w:val="right"/>
              <w:rPr>
                <w:rFonts w:ascii="仿宋" w:hAnsi="仿宋" w:eastAsia="仿宋"/>
                <w:sz w:val="24"/>
                <w:szCs w:val="24"/>
              </w:rPr>
            </w:pPr>
            <w:r>
              <w:rPr>
                <w:rFonts w:hint="eastAsia" w:ascii="仿宋" w:hAnsi="仿宋" w:eastAsia="仿宋"/>
                <w:sz w:val="24"/>
                <w:szCs w:val="24"/>
              </w:rPr>
              <w:t>单位：人</w:t>
            </w:r>
          </w:p>
        </w:tc>
      </w:tr>
      <w:tr w14:paraId="737505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1680" w:type="dxa"/>
            <w:vMerge w:val="restart"/>
            <w:vAlign w:val="center"/>
          </w:tcPr>
          <w:p w14:paraId="31D2B673">
            <w:pPr>
              <w:spacing w:line="300" w:lineRule="exact"/>
              <w:jc w:val="center"/>
              <w:rPr>
                <w:rFonts w:ascii="仿宋" w:hAnsi="仿宋" w:eastAsia="仿宋"/>
                <w:sz w:val="24"/>
                <w:szCs w:val="24"/>
              </w:rPr>
            </w:pPr>
            <w:r>
              <w:rPr>
                <w:rFonts w:hint="eastAsia" w:ascii="仿宋" w:hAnsi="仿宋" w:eastAsia="仿宋"/>
                <w:sz w:val="24"/>
                <w:szCs w:val="24"/>
              </w:rPr>
              <w:t>单位名称</w:t>
            </w:r>
          </w:p>
        </w:tc>
        <w:tc>
          <w:tcPr>
            <w:tcW w:w="705" w:type="dxa"/>
            <w:vMerge w:val="restart"/>
            <w:vAlign w:val="center"/>
          </w:tcPr>
          <w:p w14:paraId="2E362977">
            <w:pPr>
              <w:spacing w:line="300" w:lineRule="exact"/>
              <w:jc w:val="center"/>
              <w:rPr>
                <w:rFonts w:ascii="仿宋" w:hAnsi="仿宋" w:eastAsia="仿宋"/>
                <w:sz w:val="24"/>
                <w:szCs w:val="24"/>
              </w:rPr>
            </w:pPr>
            <w:r>
              <w:rPr>
                <w:rFonts w:hint="eastAsia" w:ascii="仿宋" w:hAnsi="仿宋" w:eastAsia="仿宋"/>
                <w:sz w:val="24"/>
                <w:szCs w:val="24"/>
              </w:rPr>
              <w:t>单位性质</w:t>
            </w:r>
          </w:p>
        </w:tc>
        <w:tc>
          <w:tcPr>
            <w:tcW w:w="1200" w:type="dxa"/>
            <w:vMerge w:val="restart"/>
            <w:vAlign w:val="center"/>
          </w:tcPr>
          <w:p w14:paraId="3F27B0AD">
            <w:pPr>
              <w:spacing w:line="300" w:lineRule="exact"/>
              <w:jc w:val="center"/>
              <w:rPr>
                <w:rFonts w:ascii="仿宋" w:hAnsi="仿宋" w:eastAsia="仿宋"/>
                <w:sz w:val="24"/>
                <w:szCs w:val="24"/>
              </w:rPr>
            </w:pPr>
            <w:r>
              <w:rPr>
                <w:rFonts w:hint="eastAsia" w:ascii="仿宋" w:hAnsi="仿宋" w:eastAsia="仿宋"/>
                <w:sz w:val="24"/>
                <w:szCs w:val="24"/>
              </w:rPr>
              <w:t>单位规格</w:t>
            </w:r>
          </w:p>
        </w:tc>
        <w:tc>
          <w:tcPr>
            <w:tcW w:w="1875" w:type="dxa"/>
            <w:vMerge w:val="restart"/>
            <w:vAlign w:val="center"/>
          </w:tcPr>
          <w:p w14:paraId="516523CA">
            <w:pPr>
              <w:spacing w:line="300" w:lineRule="exact"/>
              <w:jc w:val="center"/>
              <w:rPr>
                <w:rFonts w:ascii="仿宋" w:hAnsi="仿宋" w:eastAsia="仿宋"/>
                <w:sz w:val="24"/>
                <w:szCs w:val="24"/>
              </w:rPr>
            </w:pPr>
            <w:r>
              <w:rPr>
                <w:rFonts w:hint="eastAsia" w:ascii="仿宋" w:hAnsi="仿宋" w:eastAsia="仿宋"/>
                <w:sz w:val="24"/>
                <w:szCs w:val="24"/>
              </w:rPr>
              <w:t>经费保障形式</w:t>
            </w:r>
          </w:p>
        </w:tc>
        <w:tc>
          <w:tcPr>
            <w:tcW w:w="735" w:type="dxa"/>
            <w:vMerge w:val="restart"/>
            <w:vAlign w:val="center"/>
          </w:tcPr>
          <w:p w14:paraId="4184D964">
            <w:pPr>
              <w:spacing w:line="300" w:lineRule="exact"/>
              <w:jc w:val="center"/>
              <w:rPr>
                <w:rFonts w:ascii="仿宋" w:hAnsi="仿宋" w:eastAsia="仿宋"/>
                <w:sz w:val="24"/>
                <w:szCs w:val="24"/>
              </w:rPr>
            </w:pPr>
            <w:r>
              <w:rPr>
                <w:rFonts w:hint="eastAsia" w:ascii="仿宋" w:hAnsi="仿宋" w:eastAsia="仿宋"/>
                <w:sz w:val="24"/>
                <w:szCs w:val="24"/>
              </w:rPr>
              <w:t>车辆实有数</w:t>
            </w:r>
          </w:p>
        </w:tc>
        <w:tc>
          <w:tcPr>
            <w:tcW w:w="1410" w:type="dxa"/>
            <w:gridSpan w:val="2"/>
            <w:vAlign w:val="center"/>
          </w:tcPr>
          <w:p w14:paraId="04ACF359">
            <w:pPr>
              <w:spacing w:line="300" w:lineRule="exact"/>
              <w:jc w:val="center"/>
              <w:rPr>
                <w:rFonts w:ascii="仿宋" w:hAnsi="仿宋" w:eastAsia="仿宋"/>
                <w:sz w:val="24"/>
                <w:szCs w:val="24"/>
              </w:rPr>
            </w:pPr>
            <w:r>
              <w:rPr>
                <w:rFonts w:hint="eastAsia" w:ascii="仿宋" w:hAnsi="仿宋" w:eastAsia="仿宋"/>
                <w:sz w:val="24"/>
                <w:szCs w:val="24"/>
              </w:rPr>
              <w:t>编制人数</w:t>
            </w:r>
          </w:p>
        </w:tc>
        <w:tc>
          <w:tcPr>
            <w:tcW w:w="1500" w:type="dxa"/>
            <w:gridSpan w:val="2"/>
            <w:vAlign w:val="center"/>
          </w:tcPr>
          <w:p w14:paraId="2E4A0FB8">
            <w:pPr>
              <w:spacing w:line="300" w:lineRule="exact"/>
              <w:jc w:val="center"/>
              <w:rPr>
                <w:rFonts w:ascii="仿宋" w:hAnsi="仿宋" w:eastAsia="仿宋"/>
                <w:sz w:val="24"/>
                <w:szCs w:val="24"/>
              </w:rPr>
            </w:pPr>
            <w:r>
              <w:rPr>
                <w:rFonts w:hint="eastAsia" w:ascii="仿宋" w:hAnsi="仿宋" w:eastAsia="仿宋"/>
                <w:sz w:val="24"/>
                <w:szCs w:val="24"/>
              </w:rPr>
              <w:t>在职人数</w:t>
            </w:r>
          </w:p>
        </w:tc>
        <w:tc>
          <w:tcPr>
            <w:tcW w:w="1849" w:type="dxa"/>
            <w:gridSpan w:val="3"/>
            <w:vAlign w:val="center"/>
          </w:tcPr>
          <w:p w14:paraId="7681F2E4">
            <w:pPr>
              <w:spacing w:line="300" w:lineRule="exact"/>
              <w:jc w:val="center"/>
              <w:rPr>
                <w:rFonts w:ascii="仿宋" w:hAnsi="仿宋" w:eastAsia="仿宋"/>
                <w:sz w:val="24"/>
                <w:szCs w:val="24"/>
              </w:rPr>
            </w:pPr>
            <w:r>
              <w:rPr>
                <w:rFonts w:hint="eastAsia" w:ascii="仿宋" w:hAnsi="仿宋" w:eastAsia="仿宋"/>
                <w:sz w:val="24"/>
                <w:szCs w:val="24"/>
              </w:rPr>
              <w:t>离退人数</w:t>
            </w:r>
          </w:p>
        </w:tc>
      </w:tr>
      <w:tr w14:paraId="18A5BE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1680" w:type="dxa"/>
            <w:vMerge w:val="continue"/>
            <w:vAlign w:val="center"/>
          </w:tcPr>
          <w:p w14:paraId="615503DE">
            <w:pPr>
              <w:spacing w:line="300" w:lineRule="exact"/>
              <w:jc w:val="left"/>
              <w:outlineLvl w:val="0"/>
              <w:rPr>
                <w:rFonts w:ascii="仿宋" w:hAnsi="仿宋" w:eastAsia="仿宋"/>
                <w:sz w:val="24"/>
                <w:szCs w:val="24"/>
              </w:rPr>
            </w:pPr>
          </w:p>
        </w:tc>
        <w:tc>
          <w:tcPr>
            <w:tcW w:w="705" w:type="dxa"/>
            <w:vMerge w:val="continue"/>
            <w:vAlign w:val="center"/>
          </w:tcPr>
          <w:p w14:paraId="46E116D4">
            <w:pPr>
              <w:spacing w:line="300" w:lineRule="exact"/>
              <w:jc w:val="left"/>
              <w:outlineLvl w:val="0"/>
              <w:rPr>
                <w:rFonts w:ascii="仿宋" w:hAnsi="仿宋" w:eastAsia="仿宋"/>
                <w:sz w:val="24"/>
                <w:szCs w:val="24"/>
              </w:rPr>
            </w:pPr>
          </w:p>
        </w:tc>
        <w:tc>
          <w:tcPr>
            <w:tcW w:w="1200" w:type="dxa"/>
            <w:vMerge w:val="continue"/>
            <w:vAlign w:val="center"/>
          </w:tcPr>
          <w:p w14:paraId="3BC49B07">
            <w:pPr>
              <w:spacing w:line="300" w:lineRule="exact"/>
              <w:jc w:val="left"/>
              <w:outlineLvl w:val="0"/>
              <w:rPr>
                <w:rFonts w:ascii="仿宋" w:hAnsi="仿宋" w:eastAsia="仿宋"/>
                <w:sz w:val="24"/>
                <w:szCs w:val="24"/>
              </w:rPr>
            </w:pPr>
          </w:p>
        </w:tc>
        <w:tc>
          <w:tcPr>
            <w:tcW w:w="1875" w:type="dxa"/>
            <w:vMerge w:val="continue"/>
            <w:vAlign w:val="center"/>
          </w:tcPr>
          <w:p w14:paraId="1708D743">
            <w:pPr>
              <w:spacing w:line="300" w:lineRule="exact"/>
              <w:jc w:val="left"/>
              <w:outlineLvl w:val="0"/>
              <w:rPr>
                <w:rFonts w:ascii="仿宋" w:hAnsi="仿宋" w:eastAsia="仿宋"/>
                <w:sz w:val="24"/>
                <w:szCs w:val="24"/>
              </w:rPr>
            </w:pPr>
          </w:p>
        </w:tc>
        <w:tc>
          <w:tcPr>
            <w:tcW w:w="735" w:type="dxa"/>
            <w:vMerge w:val="continue"/>
            <w:vAlign w:val="center"/>
          </w:tcPr>
          <w:p w14:paraId="084D8535">
            <w:pPr>
              <w:spacing w:line="300" w:lineRule="exact"/>
              <w:jc w:val="left"/>
              <w:outlineLvl w:val="0"/>
              <w:rPr>
                <w:rFonts w:ascii="仿宋" w:hAnsi="仿宋" w:eastAsia="仿宋"/>
                <w:sz w:val="24"/>
                <w:szCs w:val="24"/>
              </w:rPr>
            </w:pPr>
          </w:p>
        </w:tc>
        <w:tc>
          <w:tcPr>
            <w:tcW w:w="705" w:type="dxa"/>
            <w:vAlign w:val="center"/>
          </w:tcPr>
          <w:p w14:paraId="611608A8">
            <w:pPr>
              <w:spacing w:line="300" w:lineRule="exact"/>
              <w:jc w:val="center"/>
              <w:rPr>
                <w:rFonts w:ascii="仿宋" w:hAnsi="仿宋" w:eastAsia="仿宋"/>
                <w:sz w:val="24"/>
                <w:szCs w:val="24"/>
              </w:rPr>
            </w:pPr>
            <w:r>
              <w:rPr>
                <w:rFonts w:hint="eastAsia" w:ascii="仿宋" w:hAnsi="仿宋" w:eastAsia="仿宋"/>
                <w:sz w:val="24"/>
                <w:szCs w:val="24"/>
              </w:rPr>
              <w:t>行政</w:t>
            </w:r>
          </w:p>
        </w:tc>
        <w:tc>
          <w:tcPr>
            <w:tcW w:w="705" w:type="dxa"/>
            <w:vAlign w:val="center"/>
          </w:tcPr>
          <w:p w14:paraId="546F843F">
            <w:pPr>
              <w:spacing w:line="300" w:lineRule="exact"/>
              <w:jc w:val="center"/>
              <w:rPr>
                <w:rFonts w:ascii="仿宋" w:hAnsi="仿宋" w:eastAsia="仿宋"/>
                <w:sz w:val="24"/>
                <w:szCs w:val="24"/>
              </w:rPr>
            </w:pPr>
            <w:r>
              <w:rPr>
                <w:rFonts w:hint="eastAsia" w:ascii="仿宋" w:hAnsi="仿宋" w:eastAsia="仿宋"/>
                <w:sz w:val="24"/>
                <w:szCs w:val="24"/>
              </w:rPr>
              <w:t>事业</w:t>
            </w:r>
          </w:p>
        </w:tc>
        <w:tc>
          <w:tcPr>
            <w:tcW w:w="765" w:type="dxa"/>
            <w:vAlign w:val="center"/>
          </w:tcPr>
          <w:p w14:paraId="57AFF95F">
            <w:pPr>
              <w:spacing w:line="300" w:lineRule="exact"/>
              <w:jc w:val="center"/>
              <w:rPr>
                <w:rFonts w:ascii="仿宋" w:hAnsi="仿宋" w:eastAsia="仿宋"/>
                <w:sz w:val="24"/>
                <w:szCs w:val="24"/>
              </w:rPr>
            </w:pPr>
            <w:r>
              <w:rPr>
                <w:rFonts w:hint="eastAsia" w:ascii="仿宋" w:hAnsi="仿宋" w:eastAsia="仿宋"/>
                <w:sz w:val="24"/>
                <w:szCs w:val="24"/>
              </w:rPr>
              <w:t>行政</w:t>
            </w:r>
          </w:p>
        </w:tc>
        <w:tc>
          <w:tcPr>
            <w:tcW w:w="735" w:type="dxa"/>
            <w:vAlign w:val="center"/>
          </w:tcPr>
          <w:p w14:paraId="4FD3453E">
            <w:pPr>
              <w:spacing w:line="300" w:lineRule="exact"/>
              <w:jc w:val="center"/>
              <w:rPr>
                <w:rFonts w:ascii="仿宋" w:hAnsi="仿宋" w:eastAsia="仿宋"/>
                <w:sz w:val="24"/>
                <w:szCs w:val="24"/>
              </w:rPr>
            </w:pPr>
            <w:r>
              <w:rPr>
                <w:rFonts w:hint="eastAsia" w:ascii="仿宋" w:hAnsi="仿宋" w:eastAsia="仿宋"/>
                <w:sz w:val="24"/>
                <w:szCs w:val="24"/>
              </w:rPr>
              <w:t>事业</w:t>
            </w:r>
          </w:p>
        </w:tc>
        <w:tc>
          <w:tcPr>
            <w:tcW w:w="705" w:type="dxa"/>
            <w:vAlign w:val="center"/>
          </w:tcPr>
          <w:p w14:paraId="62C15A6C">
            <w:pPr>
              <w:spacing w:line="300" w:lineRule="exact"/>
              <w:jc w:val="center"/>
              <w:rPr>
                <w:rFonts w:ascii="仿宋" w:hAnsi="仿宋" w:eastAsia="仿宋"/>
                <w:sz w:val="24"/>
                <w:szCs w:val="24"/>
              </w:rPr>
            </w:pPr>
            <w:r>
              <w:rPr>
                <w:rFonts w:hint="eastAsia" w:ascii="仿宋" w:hAnsi="仿宋" w:eastAsia="仿宋"/>
                <w:sz w:val="24"/>
                <w:szCs w:val="24"/>
              </w:rPr>
              <w:t>离休</w:t>
            </w:r>
          </w:p>
        </w:tc>
        <w:tc>
          <w:tcPr>
            <w:tcW w:w="720" w:type="dxa"/>
            <w:vAlign w:val="center"/>
          </w:tcPr>
          <w:p w14:paraId="1F7EE82E">
            <w:pPr>
              <w:spacing w:line="300" w:lineRule="exact"/>
              <w:jc w:val="center"/>
              <w:rPr>
                <w:rFonts w:ascii="仿宋" w:hAnsi="仿宋" w:eastAsia="仿宋"/>
                <w:sz w:val="24"/>
                <w:szCs w:val="24"/>
              </w:rPr>
            </w:pPr>
            <w:r>
              <w:rPr>
                <w:rFonts w:hint="eastAsia" w:ascii="仿宋" w:hAnsi="仿宋" w:eastAsia="仿宋"/>
                <w:sz w:val="24"/>
                <w:szCs w:val="24"/>
              </w:rPr>
              <w:t>退休</w:t>
            </w:r>
          </w:p>
        </w:tc>
        <w:tc>
          <w:tcPr>
            <w:tcW w:w="424" w:type="dxa"/>
            <w:vAlign w:val="center"/>
          </w:tcPr>
          <w:p w14:paraId="4521B3C6">
            <w:pPr>
              <w:spacing w:line="300" w:lineRule="exact"/>
              <w:jc w:val="center"/>
              <w:rPr>
                <w:rFonts w:ascii="仿宋" w:hAnsi="仿宋" w:eastAsia="仿宋"/>
                <w:sz w:val="24"/>
                <w:szCs w:val="24"/>
              </w:rPr>
            </w:pPr>
            <w:r>
              <w:rPr>
                <w:rFonts w:hint="eastAsia" w:ascii="仿宋" w:hAnsi="仿宋" w:eastAsia="仿宋"/>
                <w:sz w:val="24"/>
                <w:szCs w:val="24"/>
              </w:rPr>
              <w:t>退职</w:t>
            </w:r>
          </w:p>
        </w:tc>
      </w:tr>
      <w:tr w14:paraId="46B32C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81" w:hRule="atLeast"/>
          <w:jc w:val="center"/>
        </w:trPr>
        <w:tc>
          <w:tcPr>
            <w:tcW w:w="1680" w:type="dxa"/>
            <w:vAlign w:val="center"/>
          </w:tcPr>
          <w:p w14:paraId="2B990A34">
            <w:pPr>
              <w:spacing w:line="300" w:lineRule="exact"/>
              <w:jc w:val="center"/>
              <w:rPr>
                <w:rFonts w:ascii="仿宋" w:hAnsi="仿宋" w:eastAsia="仿宋"/>
                <w:sz w:val="24"/>
                <w:szCs w:val="24"/>
              </w:rPr>
            </w:pPr>
            <w:r>
              <w:rPr>
                <w:rFonts w:hint="eastAsia" w:ascii="仿宋" w:hAnsi="仿宋" w:eastAsia="仿宋"/>
                <w:sz w:val="24"/>
                <w:szCs w:val="24"/>
              </w:rPr>
              <w:t>合</w:t>
            </w:r>
            <w:r>
              <w:rPr>
                <w:rFonts w:ascii="仿宋" w:hAnsi="仿宋" w:eastAsia="仿宋"/>
                <w:sz w:val="24"/>
                <w:szCs w:val="24"/>
              </w:rPr>
              <w:t xml:space="preserve">    </w:t>
            </w:r>
            <w:r>
              <w:rPr>
                <w:rFonts w:hint="eastAsia" w:ascii="仿宋" w:hAnsi="仿宋" w:eastAsia="仿宋"/>
                <w:sz w:val="24"/>
                <w:szCs w:val="24"/>
              </w:rPr>
              <w:t>计</w:t>
            </w:r>
          </w:p>
        </w:tc>
        <w:tc>
          <w:tcPr>
            <w:tcW w:w="705" w:type="dxa"/>
            <w:vAlign w:val="center"/>
          </w:tcPr>
          <w:p w14:paraId="134EBBB2">
            <w:pPr>
              <w:spacing w:line="300" w:lineRule="exact"/>
              <w:jc w:val="center"/>
              <w:rPr>
                <w:rFonts w:ascii="仿宋" w:hAnsi="仿宋" w:eastAsia="仿宋"/>
                <w:sz w:val="24"/>
                <w:szCs w:val="24"/>
              </w:rPr>
            </w:pPr>
          </w:p>
        </w:tc>
        <w:tc>
          <w:tcPr>
            <w:tcW w:w="1200" w:type="dxa"/>
            <w:vAlign w:val="center"/>
          </w:tcPr>
          <w:p w14:paraId="449760B3">
            <w:pPr>
              <w:spacing w:line="300" w:lineRule="exact"/>
              <w:jc w:val="center"/>
              <w:rPr>
                <w:rFonts w:ascii="仿宋" w:hAnsi="仿宋" w:eastAsia="仿宋"/>
                <w:sz w:val="24"/>
                <w:szCs w:val="24"/>
              </w:rPr>
            </w:pPr>
          </w:p>
        </w:tc>
        <w:tc>
          <w:tcPr>
            <w:tcW w:w="1875" w:type="dxa"/>
            <w:vAlign w:val="center"/>
          </w:tcPr>
          <w:p w14:paraId="473836D8">
            <w:pPr>
              <w:spacing w:line="300" w:lineRule="exact"/>
              <w:jc w:val="center"/>
              <w:rPr>
                <w:rFonts w:ascii="仿宋" w:hAnsi="仿宋" w:eastAsia="仿宋"/>
                <w:sz w:val="24"/>
                <w:szCs w:val="24"/>
              </w:rPr>
            </w:pPr>
          </w:p>
        </w:tc>
        <w:tc>
          <w:tcPr>
            <w:tcW w:w="735" w:type="dxa"/>
            <w:vAlign w:val="center"/>
          </w:tcPr>
          <w:p w14:paraId="7F3ED0C0">
            <w:pPr>
              <w:spacing w:line="300" w:lineRule="exact"/>
              <w:jc w:val="center"/>
              <w:rPr>
                <w:rFonts w:ascii="仿宋" w:hAnsi="仿宋" w:eastAsia="仿宋"/>
                <w:sz w:val="24"/>
                <w:szCs w:val="24"/>
              </w:rPr>
            </w:pPr>
          </w:p>
        </w:tc>
        <w:tc>
          <w:tcPr>
            <w:tcW w:w="705" w:type="dxa"/>
            <w:vAlign w:val="center"/>
          </w:tcPr>
          <w:p w14:paraId="088A2437">
            <w:pPr>
              <w:spacing w:line="300" w:lineRule="exact"/>
              <w:jc w:val="center"/>
              <w:rPr>
                <w:rFonts w:ascii="仿宋" w:hAnsi="仿宋" w:eastAsia="仿宋"/>
                <w:sz w:val="24"/>
                <w:szCs w:val="24"/>
              </w:rPr>
            </w:pPr>
            <w:r>
              <w:rPr>
                <w:rFonts w:hint="eastAsia" w:ascii="仿宋" w:hAnsi="仿宋" w:eastAsia="仿宋"/>
                <w:sz w:val="24"/>
                <w:szCs w:val="24"/>
              </w:rPr>
              <w:t>39</w:t>
            </w:r>
          </w:p>
        </w:tc>
        <w:tc>
          <w:tcPr>
            <w:tcW w:w="705" w:type="dxa"/>
            <w:vAlign w:val="center"/>
          </w:tcPr>
          <w:p w14:paraId="6035510C">
            <w:pPr>
              <w:spacing w:line="300" w:lineRule="exact"/>
              <w:jc w:val="center"/>
              <w:rPr>
                <w:rFonts w:hint="eastAsia" w:ascii="仿宋" w:hAnsi="仿宋" w:eastAsia="仿宋"/>
                <w:sz w:val="24"/>
                <w:szCs w:val="24"/>
                <w:lang w:val="en-US" w:eastAsia="zh-CN"/>
              </w:rPr>
            </w:pPr>
            <w:r>
              <w:rPr>
                <w:rFonts w:hint="eastAsia" w:ascii="仿宋" w:hAnsi="仿宋" w:eastAsia="仿宋"/>
                <w:sz w:val="24"/>
                <w:szCs w:val="24"/>
                <w:lang w:val="en-US" w:eastAsia="zh-CN"/>
              </w:rPr>
              <w:t>125</w:t>
            </w:r>
          </w:p>
        </w:tc>
        <w:tc>
          <w:tcPr>
            <w:tcW w:w="765" w:type="dxa"/>
            <w:vAlign w:val="center"/>
          </w:tcPr>
          <w:p w14:paraId="2EE4FCE0">
            <w:pPr>
              <w:spacing w:line="300" w:lineRule="exact"/>
              <w:jc w:val="center"/>
              <w:rPr>
                <w:rFonts w:ascii="仿宋" w:hAnsi="仿宋" w:eastAsia="仿宋"/>
                <w:sz w:val="24"/>
                <w:szCs w:val="24"/>
              </w:rPr>
            </w:pPr>
            <w:r>
              <w:rPr>
                <w:rFonts w:hint="eastAsia" w:ascii="仿宋" w:hAnsi="仿宋" w:eastAsia="仿宋"/>
                <w:sz w:val="24"/>
                <w:szCs w:val="24"/>
              </w:rPr>
              <w:t>39</w:t>
            </w:r>
          </w:p>
        </w:tc>
        <w:tc>
          <w:tcPr>
            <w:tcW w:w="735" w:type="dxa"/>
            <w:vAlign w:val="center"/>
          </w:tcPr>
          <w:p w14:paraId="632BCE11">
            <w:pPr>
              <w:spacing w:line="300" w:lineRule="exact"/>
              <w:jc w:val="center"/>
              <w:rPr>
                <w:rFonts w:hint="eastAsia" w:ascii="仿宋" w:hAnsi="仿宋" w:eastAsia="仿宋"/>
                <w:sz w:val="24"/>
                <w:szCs w:val="24"/>
                <w:lang w:val="en-US" w:eastAsia="zh-CN"/>
              </w:rPr>
            </w:pPr>
            <w:r>
              <w:rPr>
                <w:rFonts w:hint="eastAsia" w:ascii="仿宋" w:hAnsi="仿宋" w:eastAsia="仿宋"/>
                <w:sz w:val="24"/>
                <w:szCs w:val="24"/>
                <w:lang w:val="en-US" w:eastAsia="zh-CN"/>
              </w:rPr>
              <w:t>108</w:t>
            </w:r>
          </w:p>
        </w:tc>
        <w:tc>
          <w:tcPr>
            <w:tcW w:w="705" w:type="dxa"/>
            <w:vAlign w:val="center"/>
          </w:tcPr>
          <w:p w14:paraId="02732A31">
            <w:pPr>
              <w:spacing w:line="300" w:lineRule="exact"/>
              <w:jc w:val="center"/>
              <w:rPr>
                <w:rFonts w:hint="eastAsia" w:ascii="仿宋" w:hAnsi="仿宋" w:eastAsia="仿宋"/>
                <w:sz w:val="24"/>
                <w:szCs w:val="24"/>
                <w:lang w:eastAsia="zh-CN"/>
              </w:rPr>
            </w:pPr>
            <w:r>
              <w:rPr>
                <w:rFonts w:hint="eastAsia" w:ascii="仿宋" w:hAnsi="仿宋" w:eastAsia="仿宋"/>
                <w:sz w:val="24"/>
                <w:szCs w:val="24"/>
                <w:lang w:val="en-US" w:eastAsia="zh-CN"/>
              </w:rPr>
              <w:t>2</w:t>
            </w:r>
          </w:p>
        </w:tc>
        <w:tc>
          <w:tcPr>
            <w:tcW w:w="720" w:type="dxa"/>
            <w:vAlign w:val="center"/>
          </w:tcPr>
          <w:p w14:paraId="1CB238F3">
            <w:pPr>
              <w:spacing w:line="300" w:lineRule="exact"/>
              <w:jc w:val="center"/>
              <w:rPr>
                <w:rFonts w:hint="eastAsia" w:ascii="仿宋" w:hAnsi="仿宋" w:eastAsia="仿宋"/>
                <w:sz w:val="24"/>
                <w:szCs w:val="24"/>
                <w:lang w:val="en-US" w:eastAsia="zh-CN"/>
              </w:rPr>
            </w:pPr>
            <w:r>
              <w:rPr>
                <w:rFonts w:hint="eastAsia" w:ascii="仿宋" w:hAnsi="仿宋" w:eastAsia="仿宋"/>
                <w:sz w:val="24"/>
                <w:szCs w:val="24"/>
                <w:lang w:val="en-US" w:eastAsia="zh-CN"/>
              </w:rPr>
              <w:t>78</w:t>
            </w:r>
          </w:p>
        </w:tc>
        <w:tc>
          <w:tcPr>
            <w:tcW w:w="424" w:type="dxa"/>
            <w:vAlign w:val="center"/>
          </w:tcPr>
          <w:p w14:paraId="277AF719">
            <w:pPr>
              <w:spacing w:line="300" w:lineRule="exact"/>
              <w:jc w:val="center"/>
              <w:rPr>
                <w:rFonts w:ascii="仿宋" w:hAnsi="仿宋" w:eastAsia="仿宋"/>
                <w:sz w:val="24"/>
                <w:szCs w:val="24"/>
              </w:rPr>
            </w:pPr>
          </w:p>
        </w:tc>
      </w:tr>
      <w:tr w14:paraId="506136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00" w:hRule="atLeast"/>
          <w:jc w:val="center"/>
        </w:trPr>
        <w:tc>
          <w:tcPr>
            <w:tcW w:w="1680" w:type="dxa"/>
            <w:vAlign w:val="center"/>
          </w:tcPr>
          <w:p w14:paraId="7473E1B0">
            <w:pPr>
              <w:spacing w:line="300" w:lineRule="exact"/>
              <w:jc w:val="left"/>
              <w:rPr>
                <w:rFonts w:hint="eastAsia" w:ascii="仿宋" w:hAnsi="仿宋" w:eastAsia="仿宋"/>
                <w:sz w:val="24"/>
                <w:szCs w:val="24"/>
              </w:rPr>
            </w:pPr>
            <w:r>
              <w:rPr>
                <w:rFonts w:hint="eastAsia" w:ascii="仿宋" w:hAnsi="仿宋" w:eastAsia="仿宋"/>
                <w:sz w:val="24"/>
                <w:szCs w:val="24"/>
              </w:rPr>
              <w:t>邯郸市住房保障和房产管理局机关</w:t>
            </w:r>
          </w:p>
        </w:tc>
        <w:tc>
          <w:tcPr>
            <w:tcW w:w="705" w:type="dxa"/>
            <w:vAlign w:val="center"/>
          </w:tcPr>
          <w:p w14:paraId="628C3AE5">
            <w:pPr>
              <w:spacing w:line="300" w:lineRule="exact"/>
              <w:jc w:val="center"/>
              <w:rPr>
                <w:rFonts w:ascii="仿宋" w:hAnsi="仿宋" w:eastAsia="仿宋"/>
                <w:sz w:val="24"/>
                <w:szCs w:val="24"/>
              </w:rPr>
            </w:pPr>
            <w:r>
              <w:rPr>
                <w:rFonts w:hint="eastAsia" w:ascii="仿宋" w:hAnsi="仿宋" w:eastAsia="仿宋"/>
                <w:sz w:val="24"/>
                <w:szCs w:val="24"/>
              </w:rPr>
              <w:t>行政</w:t>
            </w:r>
          </w:p>
        </w:tc>
        <w:tc>
          <w:tcPr>
            <w:tcW w:w="1200" w:type="dxa"/>
            <w:vAlign w:val="center"/>
          </w:tcPr>
          <w:p w14:paraId="334C3D85">
            <w:pPr>
              <w:spacing w:line="300" w:lineRule="exact"/>
              <w:jc w:val="center"/>
              <w:rPr>
                <w:rFonts w:ascii="仿宋" w:hAnsi="仿宋" w:eastAsia="仿宋"/>
                <w:sz w:val="24"/>
                <w:szCs w:val="24"/>
              </w:rPr>
            </w:pPr>
            <w:r>
              <w:rPr>
                <w:rFonts w:hint="eastAsia" w:ascii="仿宋" w:hAnsi="仿宋" w:eastAsia="仿宋"/>
                <w:sz w:val="24"/>
                <w:szCs w:val="24"/>
              </w:rPr>
              <w:t>正处级</w:t>
            </w:r>
          </w:p>
        </w:tc>
        <w:tc>
          <w:tcPr>
            <w:tcW w:w="1875" w:type="dxa"/>
            <w:vAlign w:val="center"/>
          </w:tcPr>
          <w:p w14:paraId="5FE70790">
            <w:pPr>
              <w:spacing w:line="300" w:lineRule="exact"/>
              <w:jc w:val="center"/>
              <w:rPr>
                <w:rFonts w:hint="eastAsia" w:ascii="仿宋" w:hAnsi="仿宋" w:eastAsia="仿宋"/>
                <w:sz w:val="24"/>
                <w:szCs w:val="24"/>
                <w:lang w:eastAsia="zh-CN"/>
              </w:rPr>
            </w:pPr>
            <w:r>
              <w:rPr>
                <w:rFonts w:hint="eastAsia" w:ascii="仿宋" w:hAnsi="仿宋" w:eastAsia="仿宋"/>
                <w:sz w:val="24"/>
                <w:szCs w:val="24"/>
              </w:rPr>
              <w:t>财政</w:t>
            </w:r>
            <w:r>
              <w:rPr>
                <w:rFonts w:hint="eastAsia" w:ascii="仿宋" w:hAnsi="仿宋" w:eastAsia="仿宋"/>
                <w:sz w:val="24"/>
                <w:szCs w:val="24"/>
                <w:lang w:eastAsia="zh-CN"/>
              </w:rPr>
              <w:t>拨款</w:t>
            </w:r>
          </w:p>
        </w:tc>
        <w:tc>
          <w:tcPr>
            <w:tcW w:w="735" w:type="dxa"/>
            <w:vAlign w:val="center"/>
          </w:tcPr>
          <w:p w14:paraId="25A6A564">
            <w:pPr>
              <w:spacing w:line="300" w:lineRule="exact"/>
              <w:jc w:val="center"/>
              <w:rPr>
                <w:rFonts w:ascii="仿宋" w:hAnsi="仿宋" w:eastAsia="仿宋"/>
                <w:sz w:val="24"/>
                <w:szCs w:val="24"/>
              </w:rPr>
            </w:pPr>
          </w:p>
        </w:tc>
        <w:tc>
          <w:tcPr>
            <w:tcW w:w="705" w:type="dxa"/>
            <w:vAlign w:val="center"/>
          </w:tcPr>
          <w:p w14:paraId="56C4CD5E">
            <w:pPr>
              <w:spacing w:line="300" w:lineRule="exact"/>
              <w:jc w:val="center"/>
              <w:rPr>
                <w:rFonts w:ascii="仿宋" w:hAnsi="仿宋" w:eastAsia="仿宋"/>
                <w:sz w:val="24"/>
                <w:szCs w:val="24"/>
              </w:rPr>
            </w:pPr>
            <w:r>
              <w:rPr>
                <w:rFonts w:ascii="仿宋" w:hAnsi="仿宋" w:eastAsia="仿宋"/>
                <w:sz w:val="24"/>
                <w:szCs w:val="24"/>
              </w:rPr>
              <w:t>39</w:t>
            </w:r>
          </w:p>
        </w:tc>
        <w:tc>
          <w:tcPr>
            <w:tcW w:w="705" w:type="dxa"/>
            <w:vAlign w:val="center"/>
          </w:tcPr>
          <w:p w14:paraId="40F60C2E">
            <w:pPr>
              <w:spacing w:line="300" w:lineRule="exact"/>
              <w:jc w:val="center"/>
              <w:rPr>
                <w:rFonts w:ascii="仿宋" w:hAnsi="仿宋" w:eastAsia="仿宋"/>
                <w:sz w:val="24"/>
                <w:szCs w:val="24"/>
              </w:rPr>
            </w:pPr>
          </w:p>
        </w:tc>
        <w:tc>
          <w:tcPr>
            <w:tcW w:w="765" w:type="dxa"/>
            <w:vAlign w:val="center"/>
          </w:tcPr>
          <w:p w14:paraId="0A89A706">
            <w:pPr>
              <w:spacing w:line="300" w:lineRule="exact"/>
              <w:jc w:val="center"/>
              <w:rPr>
                <w:rFonts w:ascii="仿宋" w:hAnsi="仿宋" w:eastAsia="仿宋"/>
                <w:sz w:val="24"/>
                <w:szCs w:val="24"/>
              </w:rPr>
            </w:pPr>
            <w:r>
              <w:rPr>
                <w:rFonts w:hint="eastAsia" w:ascii="仿宋" w:hAnsi="仿宋" w:eastAsia="仿宋"/>
                <w:sz w:val="24"/>
                <w:szCs w:val="24"/>
              </w:rPr>
              <w:t>39</w:t>
            </w:r>
          </w:p>
        </w:tc>
        <w:tc>
          <w:tcPr>
            <w:tcW w:w="735" w:type="dxa"/>
            <w:vAlign w:val="center"/>
          </w:tcPr>
          <w:p w14:paraId="041F5242">
            <w:pPr>
              <w:spacing w:line="300" w:lineRule="exact"/>
              <w:jc w:val="center"/>
              <w:rPr>
                <w:rFonts w:ascii="仿宋" w:hAnsi="仿宋" w:eastAsia="仿宋"/>
                <w:sz w:val="24"/>
                <w:szCs w:val="24"/>
              </w:rPr>
            </w:pPr>
          </w:p>
        </w:tc>
        <w:tc>
          <w:tcPr>
            <w:tcW w:w="705" w:type="dxa"/>
            <w:vAlign w:val="center"/>
          </w:tcPr>
          <w:p w14:paraId="161A6EE7">
            <w:pPr>
              <w:spacing w:line="300" w:lineRule="exact"/>
              <w:jc w:val="center"/>
              <w:rPr>
                <w:rFonts w:hint="eastAsia" w:ascii="仿宋" w:hAnsi="仿宋" w:eastAsia="仿宋"/>
                <w:sz w:val="24"/>
                <w:szCs w:val="24"/>
                <w:lang w:eastAsia="zh-CN"/>
              </w:rPr>
            </w:pPr>
            <w:r>
              <w:rPr>
                <w:rFonts w:hint="eastAsia" w:ascii="仿宋" w:hAnsi="仿宋" w:eastAsia="仿宋"/>
                <w:sz w:val="24"/>
                <w:szCs w:val="24"/>
                <w:lang w:val="en-US" w:eastAsia="zh-CN"/>
              </w:rPr>
              <w:t>2</w:t>
            </w:r>
          </w:p>
        </w:tc>
        <w:tc>
          <w:tcPr>
            <w:tcW w:w="720" w:type="dxa"/>
            <w:vAlign w:val="center"/>
          </w:tcPr>
          <w:p w14:paraId="013D7507">
            <w:pPr>
              <w:spacing w:line="300" w:lineRule="exact"/>
              <w:jc w:val="center"/>
              <w:rPr>
                <w:rFonts w:hint="eastAsia" w:ascii="仿宋" w:hAnsi="仿宋" w:eastAsia="仿宋"/>
                <w:sz w:val="24"/>
                <w:szCs w:val="24"/>
                <w:lang w:eastAsia="zh-CN"/>
              </w:rPr>
            </w:pPr>
            <w:r>
              <w:rPr>
                <w:rFonts w:ascii="仿宋" w:hAnsi="仿宋" w:eastAsia="仿宋"/>
                <w:sz w:val="24"/>
                <w:szCs w:val="24"/>
              </w:rPr>
              <w:t>5</w:t>
            </w:r>
            <w:r>
              <w:rPr>
                <w:rFonts w:hint="eastAsia" w:ascii="仿宋" w:hAnsi="仿宋" w:eastAsia="仿宋"/>
                <w:sz w:val="24"/>
                <w:szCs w:val="24"/>
                <w:lang w:val="en-US" w:eastAsia="zh-CN"/>
              </w:rPr>
              <w:t>2</w:t>
            </w:r>
          </w:p>
        </w:tc>
        <w:tc>
          <w:tcPr>
            <w:tcW w:w="424" w:type="dxa"/>
            <w:vAlign w:val="center"/>
          </w:tcPr>
          <w:p w14:paraId="0C6D0040">
            <w:pPr>
              <w:spacing w:line="300" w:lineRule="exact"/>
              <w:jc w:val="center"/>
              <w:rPr>
                <w:rFonts w:ascii="仿宋" w:hAnsi="仿宋" w:eastAsia="仿宋"/>
                <w:sz w:val="24"/>
                <w:szCs w:val="24"/>
              </w:rPr>
            </w:pPr>
          </w:p>
        </w:tc>
      </w:tr>
      <w:tr w14:paraId="05B12B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00" w:hRule="atLeast"/>
          <w:jc w:val="center"/>
        </w:trPr>
        <w:tc>
          <w:tcPr>
            <w:tcW w:w="1680" w:type="dxa"/>
            <w:vAlign w:val="center"/>
          </w:tcPr>
          <w:p w14:paraId="068B9084">
            <w:pPr>
              <w:spacing w:line="300" w:lineRule="exact"/>
              <w:jc w:val="both"/>
              <w:rPr>
                <w:rFonts w:hint="eastAsia" w:ascii="仿宋" w:hAnsi="仿宋" w:eastAsia="仿宋"/>
                <w:sz w:val="24"/>
                <w:szCs w:val="24"/>
                <w:lang w:eastAsia="zh-CN"/>
              </w:rPr>
            </w:pPr>
            <w:r>
              <w:rPr>
                <w:rFonts w:hint="eastAsia" w:ascii="仿宋" w:hAnsi="仿宋" w:eastAsia="仿宋"/>
                <w:sz w:val="24"/>
                <w:szCs w:val="24"/>
                <w:lang w:eastAsia="zh-CN"/>
              </w:rPr>
              <w:t>邯郸市房屋安全管理鉴定处</w:t>
            </w:r>
          </w:p>
        </w:tc>
        <w:tc>
          <w:tcPr>
            <w:tcW w:w="705" w:type="dxa"/>
            <w:vAlign w:val="center"/>
          </w:tcPr>
          <w:p w14:paraId="50F04FF2">
            <w:pPr>
              <w:spacing w:line="300" w:lineRule="exact"/>
              <w:jc w:val="center"/>
              <w:rPr>
                <w:rFonts w:hint="eastAsia" w:ascii="仿宋" w:hAnsi="仿宋" w:eastAsia="仿宋"/>
                <w:sz w:val="24"/>
                <w:szCs w:val="24"/>
                <w:lang w:eastAsia="zh-CN"/>
              </w:rPr>
            </w:pPr>
            <w:r>
              <w:rPr>
                <w:rFonts w:hint="eastAsia" w:ascii="仿宋" w:hAnsi="仿宋" w:eastAsia="仿宋"/>
                <w:sz w:val="24"/>
                <w:szCs w:val="24"/>
                <w:lang w:eastAsia="zh-CN"/>
              </w:rPr>
              <w:t>事业</w:t>
            </w:r>
          </w:p>
        </w:tc>
        <w:tc>
          <w:tcPr>
            <w:tcW w:w="1200" w:type="dxa"/>
            <w:vAlign w:val="center"/>
          </w:tcPr>
          <w:p w14:paraId="5DA71594">
            <w:pPr>
              <w:spacing w:line="300" w:lineRule="exact"/>
              <w:jc w:val="center"/>
              <w:rPr>
                <w:rFonts w:hint="eastAsia" w:ascii="仿宋" w:hAnsi="仿宋" w:eastAsia="仿宋"/>
                <w:sz w:val="24"/>
                <w:szCs w:val="24"/>
                <w:lang w:eastAsia="zh-CN"/>
              </w:rPr>
            </w:pPr>
            <w:r>
              <w:rPr>
                <w:rFonts w:hint="eastAsia" w:ascii="仿宋" w:hAnsi="仿宋" w:eastAsia="仿宋"/>
                <w:sz w:val="24"/>
                <w:szCs w:val="24"/>
                <w:lang w:eastAsia="zh-CN"/>
              </w:rPr>
              <w:t>正科级</w:t>
            </w:r>
          </w:p>
        </w:tc>
        <w:tc>
          <w:tcPr>
            <w:tcW w:w="1875" w:type="dxa"/>
            <w:vAlign w:val="center"/>
          </w:tcPr>
          <w:p w14:paraId="278FA2BD">
            <w:pPr>
              <w:spacing w:line="300" w:lineRule="exact"/>
              <w:jc w:val="center"/>
              <w:rPr>
                <w:rFonts w:hint="eastAsia" w:ascii="仿宋" w:hAnsi="仿宋" w:eastAsia="仿宋"/>
                <w:sz w:val="24"/>
                <w:szCs w:val="24"/>
              </w:rPr>
            </w:pPr>
            <w:r>
              <w:rPr>
                <w:rFonts w:hint="eastAsia" w:ascii="仿宋" w:hAnsi="仿宋" w:eastAsia="仿宋"/>
                <w:sz w:val="24"/>
                <w:szCs w:val="24"/>
              </w:rPr>
              <w:t>财政性资金基本保证</w:t>
            </w:r>
          </w:p>
        </w:tc>
        <w:tc>
          <w:tcPr>
            <w:tcW w:w="735" w:type="dxa"/>
            <w:vAlign w:val="center"/>
          </w:tcPr>
          <w:p w14:paraId="72D14C9D">
            <w:pPr>
              <w:spacing w:line="300" w:lineRule="exact"/>
              <w:jc w:val="center"/>
              <w:rPr>
                <w:rFonts w:ascii="仿宋" w:hAnsi="仿宋" w:eastAsia="仿宋"/>
                <w:sz w:val="24"/>
                <w:szCs w:val="24"/>
              </w:rPr>
            </w:pPr>
          </w:p>
        </w:tc>
        <w:tc>
          <w:tcPr>
            <w:tcW w:w="705" w:type="dxa"/>
            <w:vAlign w:val="center"/>
          </w:tcPr>
          <w:p w14:paraId="6646D077">
            <w:pPr>
              <w:spacing w:line="300" w:lineRule="exact"/>
              <w:jc w:val="center"/>
              <w:rPr>
                <w:rFonts w:ascii="仿宋" w:hAnsi="仿宋" w:eastAsia="仿宋"/>
                <w:sz w:val="24"/>
                <w:szCs w:val="24"/>
              </w:rPr>
            </w:pPr>
          </w:p>
        </w:tc>
        <w:tc>
          <w:tcPr>
            <w:tcW w:w="705" w:type="dxa"/>
            <w:vAlign w:val="center"/>
          </w:tcPr>
          <w:p w14:paraId="7F510C02">
            <w:pPr>
              <w:spacing w:line="300" w:lineRule="exact"/>
              <w:jc w:val="center"/>
              <w:rPr>
                <w:rFonts w:hint="eastAsia" w:ascii="仿宋" w:hAnsi="仿宋" w:eastAsia="仿宋"/>
                <w:sz w:val="24"/>
                <w:szCs w:val="24"/>
                <w:lang w:val="en-US" w:eastAsia="zh-CN"/>
              </w:rPr>
            </w:pPr>
            <w:r>
              <w:rPr>
                <w:rFonts w:hint="eastAsia" w:ascii="仿宋" w:hAnsi="仿宋" w:eastAsia="仿宋"/>
                <w:sz w:val="24"/>
                <w:szCs w:val="24"/>
                <w:lang w:val="en-US" w:eastAsia="zh-CN"/>
              </w:rPr>
              <w:t>12</w:t>
            </w:r>
          </w:p>
        </w:tc>
        <w:tc>
          <w:tcPr>
            <w:tcW w:w="765" w:type="dxa"/>
            <w:vAlign w:val="center"/>
          </w:tcPr>
          <w:p w14:paraId="541BE89F">
            <w:pPr>
              <w:spacing w:line="300" w:lineRule="exact"/>
              <w:jc w:val="center"/>
              <w:rPr>
                <w:rFonts w:hint="eastAsia" w:ascii="仿宋" w:hAnsi="仿宋" w:eastAsia="仿宋"/>
                <w:sz w:val="24"/>
                <w:szCs w:val="24"/>
              </w:rPr>
            </w:pPr>
          </w:p>
        </w:tc>
        <w:tc>
          <w:tcPr>
            <w:tcW w:w="735" w:type="dxa"/>
            <w:vAlign w:val="center"/>
          </w:tcPr>
          <w:p w14:paraId="4A6BFF50">
            <w:pPr>
              <w:spacing w:line="300" w:lineRule="exact"/>
              <w:jc w:val="center"/>
              <w:rPr>
                <w:rFonts w:hint="eastAsia" w:ascii="仿宋" w:hAnsi="仿宋" w:eastAsia="仿宋"/>
                <w:sz w:val="24"/>
                <w:szCs w:val="24"/>
                <w:lang w:val="en-US" w:eastAsia="zh-CN"/>
              </w:rPr>
            </w:pPr>
            <w:r>
              <w:rPr>
                <w:rFonts w:hint="eastAsia" w:ascii="仿宋" w:hAnsi="仿宋" w:eastAsia="仿宋"/>
                <w:sz w:val="24"/>
                <w:szCs w:val="24"/>
                <w:lang w:val="en-US" w:eastAsia="zh-CN"/>
              </w:rPr>
              <w:t>10</w:t>
            </w:r>
          </w:p>
        </w:tc>
        <w:tc>
          <w:tcPr>
            <w:tcW w:w="705" w:type="dxa"/>
            <w:vAlign w:val="center"/>
          </w:tcPr>
          <w:p w14:paraId="704168C6">
            <w:pPr>
              <w:spacing w:line="300" w:lineRule="exact"/>
              <w:jc w:val="center"/>
              <w:rPr>
                <w:rFonts w:ascii="仿宋" w:hAnsi="仿宋" w:eastAsia="仿宋"/>
                <w:sz w:val="24"/>
                <w:szCs w:val="24"/>
              </w:rPr>
            </w:pPr>
          </w:p>
        </w:tc>
        <w:tc>
          <w:tcPr>
            <w:tcW w:w="720" w:type="dxa"/>
            <w:vAlign w:val="center"/>
          </w:tcPr>
          <w:p w14:paraId="2CBCFD5B">
            <w:pPr>
              <w:spacing w:line="300" w:lineRule="exact"/>
              <w:jc w:val="center"/>
              <w:rPr>
                <w:rFonts w:hint="eastAsia" w:ascii="仿宋" w:hAnsi="仿宋" w:eastAsia="仿宋"/>
                <w:sz w:val="24"/>
                <w:szCs w:val="24"/>
                <w:lang w:val="en-US" w:eastAsia="zh-CN"/>
              </w:rPr>
            </w:pPr>
            <w:r>
              <w:rPr>
                <w:rFonts w:hint="eastAsia" w:ascii="仿宋" w:hAnsi="仿宋" w:eastAsia="仿宋"/>
                <w:sz w:val="24"/>
                <w:szCs w:val="24"/>
                <w:lang w:val="en-US" w:eastAsia="zh-CN"/>
              </w:rPr>
              <w:t>4</w:t>
            </w:r>
          </w:p>
        </w:tc>
        <w:tc>
          <w:tcPr>
            <w:tcW w:w="424" w:type="dxa"/>
            <w:vAlign w:val="center"/>
          </w:tcPr>
          <w:p w14:paraId="1F884C43">
            <w:pPr>
              <w:spacing w:line="300" w:lineRule="exact"/>
              <w:jc w:val="center"/>
              <w:rPr>
                <w:rFonts w:ascii="仿宋" w:hAnsi="仿宋" w:eastAsia="仿宋"/>
                <w:sz w:val="24"/>
                <w:szCs w:val="24"/>
              </w:rPr>
            </w:pPr>
          </w:p>
        </w:tc>
      </w:tr>
      <w:tr w14:paraId="3A9843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680" w:type="dxa"/>
            <w:vAlign w:val="center"/>
          </w:tcPr>
          <w:p w14:paraId="7329E354">
            <w:pPr>
              <w:spacing w:line="300" w:lineRule="exact"/>
              <w:jc w:val="left"/>
              <w:rPr>
                <w:rFonts w:hint="eastAsia" w:ascii="仿宋" w:hAnsi="仿宋" w:eastAsia="仿宋"/>
                <w:sz w:val="24"/>
                <w:szCs w:val="24"/>
              </w:rPr>
            </w:pPr>
            <w:r>
              <w:rPr>
                <w:rFonts w:hint="eastAsia" w:ascii="仿宋" w:hAnsi="仿宋" w:eastAsia="仿宋"/>
                <w:sz w:val="24"/>
                <w:szCs w:val="24"/>
              </w:rPr>
              <w:t>邯郸市住房保障和房产管理局后勤服务中心</w:t>
            </w:r>
          </w:p>
        </w:tc>
        <w:tc>
          <w:tcPr>
            <w:tcW w:w="705" w:type="dxa"/>
            <w:vAlign w:val="center"/>
          </w:tcPr>
          <w:p w14:paraId="091CF18B">
            <w:pPr>
              <w:spacing w:line="300" w:lineRule="exact"/>
              <w:jc w:val="center"/>
              <w:rPr>
                <w:rFonts w:hint="eastAsia" w:ascii="仿宋" w:hAnsi="仿宋" w:eastAsia="仿宋"/>
                <w:sz w:val="24"/>
                <w:szCs w:val="24"/>
              </w:rPr>
            </w:pPr>
            <w:r>
              <w:rPr>
                <w:rFonts w:hint="eastAsia" w:ascii="仿宋" w:hAnsi="仿宋" w:eastAsia="仿宋"/>
                <w:sz w:val="24"/>
                <w:szCs w:val="24"/>
              </w:rPr>
              <w:t>事业</w:t>
            </w:r>
          </w:p>
        </w:tc>
        <w:tc>
          <w:tcPr>
            <w:tcW w:w="1200" w:type="dxa"/>
            <w:vAlign w:val="center"/>
          </w:tcPr>
          <w:p w14:paraId="41673B79">
            <w:pPr>
              <w:spacing w:line="300" w:lineRule="exact"/>
              <w:jc w:val="center"/>
              <w:rPr>
                <w:rFonts w:hint="eastAsia" w:ascii="仿宋" w:hAnsi="仿宋" w:eastAsia="仿宋"/>
                <w:sz w:val="24"/>
                <w:szCs w:val="24"/>
              </w:rPr>
            </w:pPr>
            <w:r>
              <w:rPr>
                <w:rFonts w:hint="eastAsia" w:ascii="仿宋" w:hAnsi="仿宋" w:eastAsia="仿宋"/>
                <w:sz w:val="24"/>
                <w:szCs w:val="24"/>
              </w:rPr>
              <w:t>正科级</w:t>
            </w:r>
          </w:p>
        </w:tc>
        <w:tc>
          <w:tcPr>
            <w:tcW w:w="1875" w:type="dxa"/>
            <w:vAlign w:val="center"/>
          </w:tcPr>
          <w:p w14:paraId="6F7EF488">
            <w:pPr>
              <w:spacing w:line="300" w:lineRule="exact"/>
              <w:jc w:val="center"/>
              <w:rPr>
                <w:rFonts w:hint="eastAsia" w:ascii="仿宋" w:hAnsi="仿宋" w:eastAsia="仿宋"/>
                <w:sz w:val="24"/>
                <w:szCs w:val="24"/>
              </w:rPr>
            </w:pPr>
            <w:r>
              <w:rPr>
                <w:rFonts w:hint="eastAsia" w:ascii="仿宋" w:hAnsi="仿宋" w:eastAsia="仿宋"/>
                <w:sz w:val="24"/>
                <w:szCs w:val="24"/>
              </w:rPr>
              <w:t>财政性资金定额或定项补助</w:t>
            </w:r>
          </w:p>
        </w:tc>
        <w:tc>
          <w:tcPr>
            <w:tcW w:w="735" w:type="dxa"/>
            <w:vAlign w:val="center"/>
          </w:tcPr>
          <w:p w14:paraId="1EE8A4DE">
            <w:pPr>
              <w:spacing w:line="300" w:lineRule="exact"/>
              <w:jc w:val="center"/>
              <w:rPr>
                <w:rFonts w:ascii="仿宋" w:hAnsi="仿宋" w:eastAsia="仿宋"/>
                <w:sz w:val="24"/>
                <w:szCs w:val="24"/>
              </w:rPr>
            </w:pPr>
          </w:p>
        </w:tc>
        <w:tc>
          <w:tcPr>
            <w:tcW w:w="705" w:type="dxa"/>
            <w:vAlign w:val="center"/>
          </w:tcPr>
          <w:p w14:paraId="3F5562CE">
            <w:pPr>
              <w:spacing w:line="300" w:lineRule="exact"/>
              <w:jc w:val="center"/>
              <w:rPr>
                <w:rFonts w:ascii="仿宋" w:hAnsi="仿宋" w:eastAsia="仿宋"/>
                <w:sz w:val="24"/>
                <w:szCs w:val="24"/>
              </w:rPr>
            </w:pPr>
          </w:p>
        </w:tc>
        <w:tc>
          <w:tcPr>
            <w:tcW w:w="705" w:type="dxa"/>
            <w:vAlign w:val="center"/>
          </w:tcPr>
          <w:p w14:paraId="50CCB552">
            <w:pPr>
              <w:spacing w:line="300" w:lineRule="exact"/>
              <w:jc w:val="center"/>
              <w:rPr>
                <w:rFonts w:ascii="仿宋" w:hAnsi="仿宋" w:eastAsia="仿宋"/>
                <w:sz w:val="24"/>
                <w:szCs w:val="24"/>
              </w:rPr>
            </w:pPr>
          </w:p>
        </w:tc>
        <w:tc>
          <w:tcPr>
            <w:tcW w:w="765" w:type="dxa"/>
            <w:vAlign w:val="center"/>
          </w:tcPr>
          <w:p w14:paraId="768E0A67">
            <w:pPr>
              <w:spacing w:line="300" w:lineRule="exact"/>
              <w:jc w:val="center"/>
              <w:rPr>
                <w:rFonts w:ascii="仿宋" w:hAnsi="仿宋" w:eastAsia="仿宋"/>
                <w:sz w:val="24"/>
                <w:szCs w:val="24"/>
              </w:rPr>
            </w:pPr>
          </w:p>
        </w:tc>
        <w:tc>
          <w:tcPr>
            <w:tcW w:w="735" w:type="dxa"/>
            <w:vAlign w:val="center"/>
          </w:tcPr>
          <w:p w14:paraId="7A1A1DCB">
            <w:pPr>
              <w:spacing w:line="300" w:lineRule="exact"/>
              <w:jc w:val="center"/>
              <w:rPr>
                <w:rFonts w:hint="eastAsia" w:ascii="仿宋" w:hAnsi="仿宋" w:eastAsia="仿宋"/>
                <w:sz w:val="24"/>
                <w:szCs w:val="24"/>
                <w:lang w:val="en-US" w:eastAsia="zh-CN"/>
              </w:rPr>
            </w:pPr>
            <w:r>
              <w:rPr>
                <w:rFonts w:hint="eastAsia" w:ascii="仿宋" w:hAnsi="仿宋" w:eastAsia="仿宋"/>
                <w:sz w:val="24"/>
                <w:szCs w:val="24"/>
                <w:lang w:val="en-US" w:eastAsia="zh-CN"/>
              </w:rPr>
              <w:t>17</w:t>
            </w:r>
          </w:p>
        </w:tc>
        <w:tc>
          <w:tcPr>
            <w:tcW w:w="705" w:type="dxa"/>
            <w:vAlign w:val="center"/>
          </w:tcPr>
          <w:p w14:paraId="3AD7C645">
            <w:pPr>
              <w:spacing w:line="300" w:lineRule="exact"/>
              <w:jc w:val="center"/>
              <w:rPr>
                <w:rFonts w:ascii="仿宋" w:hAnsi="仿宋" w:eastAsia="仿宋"/>
                <w:sz w:val="24"/>
                <w:szCs w:val="24"/>
              </w:rPr>
            </w:pPr>
          </w:p>
        </w:tc>
        <w:tc>
          <w:tcPr>
            <w:tcW w:w="720" w:type="dxa"/>
            <w:vAlign w:val="center"/>
          </w:tcPr>
          <w:p w14:paraId="7E4F9E55">
            <w:pPr>
              <w:spacing w:line="300" w:lineRule="exact"/>
              <w:jc w:val="center"/>
              <w:rPr>
                <w:rFonts w:ascii="仿宋" w:hAnsi="仿宋" w:eastAsia="仿宋"/>
                <w:sz w:val="24"/>
                <w:szCs w:val="24"/>
              </w:rPr>
            </w:pPr>
          </w:p>
        </w:tc>
        <w:tc>
          <w:tcPr>
            <w:tcW w:w="424" w:type="dxa"/>
            <w:vAlign w:val="center"/>
          </w:tcPr>
          <w:p w14:paraId="7D18D33B">
            <w:pPr>
              <w:spacing w:line="300" w:lineRule="exact"/>
              <w:jc w:val="center"/>
              <w:rPr>
                <w:rFonts w:ascii="仿宋" w:hAnsi="仿宋" w:eastAsia="仿宋"/>
                <w:sz w:val="24"/>
                <w:szCs w:val="24"/>
              </w:rPr>
            </w:pPr>
          </w:p>
        </w:tc>
      </w:tr>
      <w:tr w14:paraId="5235DB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06" w:hRule="atLeast"/>
          <w:jc w:val="center"/>
        </w:trPr>
        <w:tc>
          <w:tcPr>
            <w:tcW w:w="1680" w:type="dxa"/>
            <w:vAlign w:val="center"/>
          </w:tcPr>
          <w:p w14:paraId="3D9839ED">
            <w:pPr>
              <w:spacing w:line="300" w:lineRule="exact"/>
              <w:jc w:val="left"/>
              <w:rPr>
                <w:rFonts w:hint="eastAsia" w:ascii="仿宋" w:hAnsi="仿宋" w:eastAsia="仿宋"/>
                <w:sz w:val="24"/>
                <w:szCs w:val="24"/>
              </w:rPr>
            </w:pPr>
            <w:r>
              <w:rPr>
                <w:rFonts w:hint="eastAsia" w:ascii="仿宋" w:hAnsi="仿宋" w:eastAsia="仿宋"/>
                <w:sz w:val="24"/>
                <w:szCs w:val="24"/>
              </w:rPr>
              <w:t>邯郸市房产交易管理中心</w:t>
            </w:r>
          </w:p>
        </w:tc>
        <w:tc>
          <w:tcPr>
            <w:tcW w:w="705" w:type="dxa"/>
            <w:vAlign w:val="center"/>
          </w:tcPr>
          <w:p w14:paraId="5187E9B3">
            <w:pPr>
              <w:spacing w:line="300" w:lineRule="exact"/>
              <w:jc w:val="center"/>
              <w:rPr>
                <w:rFonts w:hint="eastAsia" w:ascii="仿宋" w:hAnsi="仿宋" w:eastAsia="仿宋"/>
                <w:sz w:val="24"/>
                <w:szCs w:val="24"/>
              </w:rPr>
            </w:pPr>
            <w:r>
              <w:rPr>
                <w:rFonts w:hint="eastAsia" w:ascii="仿宋" w:hAnsi="仿宋" w:eastAsia="仿宋"/>
                <w:sz w:val="24"/>
                <w:szCs w:val="24"/>
              </w:rPr>
              <w:t>事业</w:t>
            </w:r>
          </w:p>
        </w:tc>
        <w:tc>
          <w:tcPr>
            <w:tcW w:w="1200" w:type="dxa"/>
            <w:vAlign w:val="center"/>
          </w:tcPr>
          <w:p w14:paraId="465838FA">
            <w:pPr>
              <w:spacing w:line="300" w:lineRule="exact"/>
              <w:jc w:val="center"/>
              <w:rPr>
                <w:rFonts w:hint="eastAsia" w:ascii="仿宋" w:hAnsi="仿宋" w:eastAsia="仿宋"/>
                <w:sz w:val="24"/>
                <w:szCs w:val="24"/>
              </w:rPr>
            </w:pPr>
            <w:r>
              <w:rPr>
                <w:rFonts w:hint="eastAsia" w:ascii="仿宋" w:hAnsi="仿宋" w:eastAsia="仿宋"/>
                <w:sz w:val="24"/>
                <w:szCs w:val="24"/>
              </w:rPr>
              <w:t>正科级</w:t>
            </w:r>
          </w:p>
        </w:tc>
        <w:tc>
          <w:tcPr>
            <w:tcW w:w="1875" w:type="dxa"/>
            <w:vAlign w:val="center"/>
          </w:tcPr>
          <w:p w14:paraId="1F8E5D60">
            <w:pPr>
              <w:spacing w:line="300" w:lineRule="exact"/>
              <w:jc w:val="center"/>
              <w:rPr>
                <w:rFonts w:hint="eastAsia" w:ascii="仿宋" w:hAnsi="仿宋" w:eastAsia="仿宋"/>
                <w:sz w:val="24"/>
                <w:szCs w:val="24"/>
              </w:rPr>
            </w:pPr>
            <w:r>
              <w:rPr>
                <w:rFonts w:hint="eastAsia" w:ascii="仿宋" w:hAnsi="仿宋" w:eastAsia="仿宋"/>
                <w:sz w:val="24"/>
                <w:szCs w:val="24"/>
              </w:rPr>
              <w:t>财政性资金基本保证</w:t>
            </w:r>
          </w:p>
        </w:tc>
        <w:tc>
          <w:tcPr>
            <w:tcW w:w="735" w:type="dxa"/>
            <w:vAlign w:val="center"/>
          </w:tcPr>
          <w:p w14:paraId="7A4FC9F4">
            <w:pPr>
              <w:spacing w:line="300" w:lineRule="exact"/>
              <w:jc w:val="center"/>
              <w:rPr>
                <w:rFonts w:ascii="仿宋" w:hAnsi="仿宋" w:eastAsia="仿宋"/>
                <w:sz w:val="24"/>
                <w:szCs w:val="24"/>
              </w:rPr>
            </w:pPr>
          </w:p>
        </w:tc>
        <w:tc>
          <w:tcPr>
            <w:tcW w:w="705" w:type="dxa"/>
            <w:vAlign w:val="center"/>
          </w:tcPr>
          <w:p w14:paraId="5709A181">
            <w:pPr>
              <w:spacing w:line="300" w:lineRule="exact"/>
              <w:jc w:val="center"/>
              <w:rPr>
                <w:rFonts w:ascii="仿宋" w:hAnsi="仿宋" w:eastAsia="仿宋"/>
                <w:sz w:val="24"/>
                <w:szCs w:val="24"/>
              </w:rPr>
            </w:pPr>
          </w:p>
        </w:tc>
        <w:tc>
          <w:tcPr>
            <w:tcW w:w="705" w:type="dxa"/>
            <w:vAlign w:val="center"/>
          </w:tcPr>
          <w:p w14:paraId="1251AEBA">
            <w:pPr>
              <w:spacing w:line="300" w:lineRule="exact"/>
              <w:jc w:val="center"/>
              <w:rPr>
                <w:rFonts w:ascii="仿宋" w:hAnsi="仿宋" w:eastAsia="仿宋"/>
                <w:sz w:val="24"/>
                <w:szCs w:val="24"/>
              </w:rPr>
            </w:pPr>
            <w:r>
              <w:rPr>
                <w:rFonts w:ascii="仿宋" w:hAnsi="仿宋" w:eastAsia="仿宋"/>
                <w:sz w:val="24"/>
                <w:szCs w:val="24"/>
              </w:rPr>
              <w:t>82</w:t>
            </w:r>
          </w:p>
        </w:tc>
        <w:tc>
          <w:tcPr>
            <w:tcW w:w="765" w:type="dxa"/>
            <w:vAlign w:val="center"/>
          </w:tcPr>
          <w:p w14:paraId="1C4714C4">
            <w:pPr>
              <w:spacing w:line="300" w:lineRule="exact"/>
              <w:jc w:val="center"/>
              <w:rPr>
                <w:rFonts w:ascii="仿宋" w:hAnsi="仿宋" w:eastAsia="仿宋"/>
                <w:sz w:val="24"/>
                <w:szCs w:val="24"/>
              </w:rPr>
            </w:pPr>
          </w:p>
        </w:tc>
        <w:tc>
          <w:tcPr>
            <w:tcW w:w="735" w:type="dxa"/>
            <w:vAlign w:val="center"/>
          </w:tcPr>
          <w:p w14:paraId="3FD70926">
            <w:pPr>
              <w:spacing w:line="300" w:lineRule="exact"/>
              <w:jc w:val="center"/>
              <w:rPr>
                <w:rFonts w:hint="eastAsia" w:ascii="仿宋" w:hAnsi="仿宋" w:eastAsia="仿宋"/>
                <w:sz w:val="24"/>
                <w:szCs w:val="24"/>
                <w:lang w:eastAsia="zh-CN"/>
              </w:rPr>
            </w:pPr>
            <w:r>
              <w:rPr>
                <w:rFonts w:hint="eastAsia" w:ascii="仿宋" w:hAnsi="仿宋" w:eastAsia="仿宋"/>
                <w:sz w:val="24"/>
                <w:szCs w:val="24"/>
              </w:rPr>
              <w:t>5</w:t>
            </w:r>
            <w:r>
              <w:rPr>
                <w:rFonts w:hint="eastAsia" w:ascii="仿宋" w:hAnsi="仿宋" w:eastAsia="仿宋"/>
                <w:sz w:val="24"/>
                <w:szCs w:val="24"/>
                <w:lang w:val="en-US" w:eastAsia="zh-CN"/>
              </w:rPr>
              <w:t>0</w:t>
            </w:r>
          </w:p>
        </w:tc>
        <w:tc>
          <w:tcPr>
            <w:tcW w:w="705" w:type="dxa"/>
            <w:vAlign w:val="center"/>
          </w:tcPr>
          <w:p w14:paraId="534BC5B6">
            <w:pPr>
              <w:spacing w:line="300" w:lineRule="exact"/>
              <w:jc w:val="center"/>
              <w:rPr>
                <w:rFonts w:ascii="仿宋" w:hAnsi="仿宋" w:eastAsia="仿宋"/>
                <w:sz w:val="24"/>
                <w:szCs w:val="24"/>
              </w:rPr>
            </w:pPr>
          </w:p>
        </w:tc>
        <w:tc>
          <w:tcPr>
            <w:tcW w:w="720" w:type="dxa"/>
            <w:vAlign w:val="center"/>
          </w:tcPr>
          <w:p w14:paraId="134EC355">
            <w:pPr>
              <w:spacing w:line="300" w:lineRule="exact"/>
              <w:jc w:val="center"/>
              <w:rPr>
                <w:rFonts w:hint="eastAsia" w:ascii="仿宋" w:hAnsi="仿宋" w:eastAsia="仿宋"/>
                <w:sz w:val="24"/>
                <w:szCs w:val="24"/>
                <w:lang w:val="en-US" w:eastAsia="zh-CN"/>
              </w:rPr>
            </w:pPr>
            <w:r>
              <w:rPr>
                <w:rFonts w:hint="eastAsia" w:ascii="仿宋" w:hAnsi="仿宋" w:eastAsia="仿宋"/>
                <w:sz w:val="24"/>
                <w:szCs w:val="24"/>
                <w:lang w:val="en-US" w:eastAsia="zh-CN"/>
              </w:rPr>
              <w:t>22</w:t>
            </w:r>
          </w:p>
        </w:tc>
        <w:tc>
          <w:tcPr>
            <w:tcW w:w="424" w:type="dxa"/>
            <w:vAlign w:val="center"/>
          </w:tcPr>
          <w:p w14:paraId="6F1A4B75">
            <w:pPr>
              <w:spacing w:line="300" w:lineRule="exact"/>
              <w:jc w:val="center"/>
              <w:rPr>
                <w:rFonts w:ascii="仿宋" w:hAnsi="仿宋" w:eastAsia="仿宋"/>
                <w:sz w:val="24"/>
                <w:szCs w:val="24"/>
              </w:rPr>
            </w:pPr>
          </w:p>
        </w:tc>
      </w:tr>
      <w:tr w14:paraId="5C36C6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6" w:hRule="atLeast"/>
          <w:jc w:val="center"/>
        </w:trPr>
        <w:tc>
          <w:tcPr>
            <w:tcW w:w="1680" w:type="dxa"/>
            <w:vAlign w:val="center"/>
          </w:tcPr>
          <w:p w14:paraId="2302CC92">
            <w:pPr>
              <w:spacing w:line="300" w:lineRule="exact"/>
              <w:jc w:val="left"/>
              <w:rPr>
                <w:rFonts w:hint="eastAsia" w:ascii="仿宋" w:hAnsi="仿宋" w:eastAsia="仿宋"/>
                <w:sz w:val="24"/>
                <w:szCs w:val="24"/>
              </w:rPr>
            </w:pPr>
            <w:r>
              <w:rPr>
                <w:rFonts w:hint="eastAsia" w:ascii="仿宋" w:hAnsi="仿宋" w:eastAsia="仿宋"/>
                <w:sz w:val="24"/>
                <w:szCs w:val="24"/>
              </w:rPr>
              <w:t>邯郸市保障性住房管理中心</w:t>
            </w:r>
          </w:p>
        </w:tc>
        <w:tc>
          <w:tcPr>
            <w:tcW w:w="705" w:type="dxa"/>
            <w:vAlign w:val="center"/>
          </w:tcPr>
          <w:p w14:paraId="7E6F18FC">
            <w:pPr>
              <w:spacing w:line="300" w:lineRule="exact"/>
              <w:jc w:val="center"/>
              <w:rPr>
                <w:rFonts w:hint="eastAsia" w:ascii="仿宋" w:hAnsi="仿宋" w:eastAsia="仿宋"/>
                <w:sz w:val="24"/>
                <w:szCs w:val="24"/>
              </w:rPr>
            </w:pPr>
            <w:r>
              <w:rPr>
                <w:rFonts w:hint="eastAsia" w:ascii="仿宋" w:hAnsi="仿宋" w:eastAsia="仿宋"/>
                <w:sz w:val="24"/>
                <w:szCs w:val="24"/>
              </w:rPr>
              <w:t>事业</w:t>
            </w:r>
          </w:p>
        </w:tc>
        <w:tc>
          <w:tcPr>
            <w:tcW w:w="1200" w:type="dxa"/>
            <w:vAlign w:val="center"/>
          </w:tcPr>
          <w:p w14:paraId="066F052B">
            <w:pPr>
              <w:spacing w:line="300" w:lineRule="exact"/>
              <w:jc w:val="center"/>
              <w:rPr>
                <w:rFonts w:hint="eastAsia" w:ascii="仿宋" w:hAnsi="仿宋" w:eastAsia="仿宋"/>
                <w:sz w:val="24"/>
                <w:szCs w:val="24"/>
              </w:rPr>
            </w:pPr>
            <w:r>
              <w:rPr>
                <w:rFonts w:hint="eastAsia" w:ascii="仿宋" w:hAnsi="仿宋" w:eastAsia="仿宋"/>
                <w:sz w:val="24"/>
                <w:szCs w:val="24"/>
              </w:rPr>
              <w:t>副处级</w:t>
            </w:r>
          </w:p>
        </w:tc>
        <w:tc>
          <w:tcPr>
            <w:tcW w:w="1875" w:type="dxa"/>
            <w:vAlign w:val="center"/>
          </w:tcPr>
          <w:p w14:paraId="55F4A173">
            <w:pPr>
              <w:spacing w:line="300" w:lineRule="exact"/>
              <w:jc w:val="center"/>
              <w:rPr>
                <w:rFonts w:hint="eastAsia" w:ascii="仿宋" w:hAnsi="仿宋" w:eastAsia="仿宋"/>
                <w:sz w:val="24"/>
                <w:szCs w:val="24"/>
                <w:lang w:eastAsia="zh-CN"/>
              </w:rPr>
            </w:pPr>
            <w:r>
              <w:rPr>
                <w:rFonts w:hint="eastAsia" w:ascii="仿宋" w:hAnsi="仿宋" w:eastAsia="仿宋"/>
                <w:sz w:val="24"/>
                <w:szCs w:val="24"/>
              </w:rPr>
              <w:t>财政</w:t>
            </w:r>
            <w:r>
              <w:rPr>
                <w:rFonts w:hint="eastAsia" w:ascii="仿宋" w:hAnsi="仿宋" w:eastAsia="仿宋"/>
                <w:sz w:val="24"/>
                <w:szCs w:val="24"/>
                <w:lang w:eastAsia="zh-CN"/>
              </w:rPr>
              <w:t>性资金零补助</w:t>
            </w:r>
          </w:p>
        </w:tc>
        <w:tc>
          <w:tcPr>
            <w:tcW w:w="735" w:type="dxa"/>
            <w:vAlign w:val="center"/>
          </w:tcPr>
          <w:p w14:paraId="0121208C">
            <w:pPr>
              <w:spacing w:line="300" w:lineRule="exact"/>
              <w:jc w:val="center"/>
              <w:rPr>
                <w:rFonts w:ascii="仿宋" w:hAnsi="仿宋" w:eastAsia="仿宋"/>
                <w:sz w:val="24"/>
                <w:szCs w:val="24"/>
              </w:rPr>
            </w:pPr>
          </w:p>
        </w:tc>
        <w:tc>
          <w:tcPr>
            <w:tcW w:w="705" w:type="dxa"/>
            <w:vAlign w:val="center"/>
          </w:tcPr>
          <w:p w14:paraId="08CEAE0D">
            <w:pPr>
              <w:spacing w:line="300" w:lineRule="exact"/>
              <w:jc w:val="center"/>
              <w:rPr>
                <w:rFonts w:ascii="仿宋" w:hAnsi="仿宋" w:eastAsia="仿宋"/>
                <w:sz w:val="24"/>
                <w:szCs w:val="24"/>
              </w:rPr>
            </w:pPr>
          </w:p>
        </w:tc>
        <w:tc>
          <w:tcPr>
            <w:tcW w:w="705" w:type="dxa"/>
            <w:vAlign w:val="center"/>
          </w:tcPr>
          <w:p w14:paraId="5B5AE4D7">
            <w:pPr>
              <w:spacing w:line="300" w:lineRule="exact"/>
              <w:jc w:val="center"/>
              <w:rPr>
                <w:rFonts w:hint="eastAsia" w:ascii="仿宋" w:hAnsi="仿宋" w:eastAsia="仿宋"/>
                <w:sz w:val="24"/>
                <w:szCs w:val="24"/>
                <w:lang w:val="en-US" w:eastAsia="zh-CN"/>
              </w:rPr>
            </w:pPr>
            <w:r>
              <w:rPr>
                <w:rFonts w:hint="eastAsia" w:ascii="仿宋" w:hAnsi="仿宋" w:eastAsia="仿宋"/>
                <w:sz w:val="24"/>
                <w:szCs w:val="24"/>
                <w:lang w:val="en-US" w:eastAsia="zh-CN"/>
              </w:rPr>
              <w:t>31</w:t>
            </w:r>
          </w:p>
        </w:tc>
        <w:tc>
          <w:tcPr>
            <w:tcW w:w="765" w:type="dxa"/>
            <w:vAlign w:val="center"/>
          </w:tcPr>
          <w:p w14:paraId="759359A1">
            <w:pPr>
              <w:spacing w:line="300" w:lineRule="exact"/>
              <w:jc w:val="center"/>
              <w:rPr>
                <w:rFonts w:ascii="仿宋" w:hAnsi="仿宋" w:eastAsia="仿宋"/>
                <w:sz w:val="24"/>
                <w:szCs w:val="24"/>
              </w:rPr>
            </w:pPr>
          </w:p>
        </w:tc>
        <w:tc>
          <w:tcPr>
            <w:tcW w:w="735" w:type="dxa"/>
            <w:vAlign w:val="center"/>
          </w:tcPr>
          <w:p w14:paraId="6CEB3EF9">
            <w:pPr>
              <w:spacing w:line="300" w:lineRule="exact"/>
              <w:jc w:val="center"/>
              <w:rPr>
                <w:rFonts w:hint="eastAsia" w:ascii="仿宋" w:hAnsi="仿宋" w:eastAsia="仿宋"/>
                <w:sz w:val="24"/>
                <w:szCs w:val="24"/>
                <w:lang w:val="en-US" w:eastAsia="zh-CN"/>
              </w:rPr>
            </w:pPr>
            <w:r>
              <w:rPr>
                <w:rFonts w:hint="eastAsia" w:ascii="仿宋" w:hAnsi="仿宋" w:eastAsia="仿宋"/>
                <w:sz w:val="24"/>
                <w:szCs w:val="24"/>
                <w:lang w:val="en-US" w:eastAsia="zh-CN"/>
              </w:rPr>
              <w:t>31</w:t>
            </w:r>
          </w:p>
        </w:tc>
        <w:tc>
          <w:tcPr>
            <w:tcW w:w="705" w:type="dxa"/>
            <w:vAlign w:val="center"/>
          </w:tcPr>
          <w:p w14:paraId="325766B5">
            <w:pPr>
              <w:spacing w:line="300" w:lineRule="exact"/>
              <w:jc w:val="center"/>
              <w:rPr>
                <w:rFonts w:ascii="仿宋" w:hAnsi="仿宋" w:eastAsia="仿宋"/>
                <w:sz w:val="24"/>
                <w:szCs w:val="24"/>
              </w:rPr>
            </w:pPr>
          </w:p>
        </w:tc>
        <w:tc>
          <w:tcPr>
            <w:tcW w:w="720" w:type="dxa"/>
            <w:vAlign w:val="center"/>
          </w:tcPr>
          <w:p w14:paraId="4941713E">
            <w:pPr>
              <w:spacing w:line="300" w:lineRule="exact"/>
              <w:jc w:val="center"/>
              <w:rPr>
                <w:rFonts w:ascii="仿宋" w:hAnsi="仿宋" w:eastAsia="仿宋"/>
                <w:sz w:val="24"/>
                <w:szCs w:val="24"/>
              </w:rPr>
            </w:pPr>
          </w:p>
        </w:tc>
        <w:tc>
          <w:tcPr>
            <w:tcW w:w="424" w:type="dxa"/>
            <w:vAlign w:val="center"/>
          </w:tcPr>
          <w:p w14:paraId="7BBB2F44">
            <w:pPr>
              <w:spacing w:line="300" w:lineRule="exact"/>
              <w:jc w:val="center"/>
              <w:rPr>
                <w:rFonts w:ascii="仿宋" w:hAnsi="仿宋" w:eastAsia="仿宋"/>
                <w:sz w:val="24"/>
                <w:szCs w:val="24"/>
              </w:rPr>
            </w:pPr>
          </w:p>
        </w:tc>
      </w:tr>
    </w:tbl>
    <w:p w14:paraId="72286EB9">
      <w:pPr>
        <w:widowControl/>
        <w:ind w:left="643"/>
        <w:jc w:val="left"/>
        <w:rPr>
          <w:rFonts w:hint="eastAsia" w:ascii="仿宋" w:hAnsi="仿宋" w:eastAsia="仿宋" w:cs="宋体"/>
          <w:b/>
          <w:color w:val="000000"/>
          <w:kern w:val="0"/>
          <w:sz w:val="32"/>
          <w:szCs w:val="32"/>
        </w:rPr>
      </w:pPr>
    </w:p>
    <w:p w14:paraId="425D6C73">
      <w:pPr>
        <w:widowControl/>
        <w:numPr>
          <w:ilvl w:val="0"/>
          <w:numId w:val="0"/>
        </w:numPr>
        <w:ind w:firstLine="643" w:firstLineChars="200"/>
        <w:jc w:val="left"/>
        <w:rPr>
          <w:rFonts w:hint="eastAsia" w:ascii="仿宋" w:hAnsi="仿宋" w:eastAsia="仿宋" w:cs="宋体"/>
          <w:b/>
          <w:bCs/>
          <w:color w:val="000000"/>
          <w:kern w:val="0"/>
          <w:sz w:val="32"/>
          <w:szCs w:val="32"/>
        </w:rPr>
      </w:pPr>
      <w:r>
        <w:rPr>
          <w:rFonts w:hint="eastAsia" w:ascii="仿宋" w:hAnsi="仿宋" w:eastAsia="仿宋"/>
          <w:b/>
          <w:bCs/>
          <w:sz w:val="32"/>
          <w:szCs w:val="32"/>
          <w:lang w:eastAsia="zh-CN"/>
        </w:rPr>
        <w:t>二、</w:t>
      </w:r>
      <w:r>
        <w:rPr>
          <w:rFonts w:hint="eastAsia" w:ascii="仿宋" w:hAnsi="仿宋" w:eastAsia="仿宋"/>
          <w:b/>
          <w:bCs/>
          <w:sz w:val="32"/>
          <w:szCs w:val="32"/>
        </w:rPr>
        <w:t>部门预算安排的总体情况</w:t>
      </w:r>
    </w:p>
    <w:p w14:paraId="05989D4F">
      <w:pPr>
        <w:widowControl/>
        <w:numPr>
          <w:ilvl w:val="0"/>
          <w:numId w:val="0"/>
        </w:numPr>
        <w:ind w:firstLine="640" w:firstLineChars="200"/>
        <w:jc w:val="left"/>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按照预算管理有关规定，目前我部门预算的编制实行综合预算制度，即全部收入和支出都反映在预算中。所属事业单位的收支包含在部门预算中。</w:t>
      </w:r>
    </w:p>
    <w:p w14:paraId="7946EADF">
      <w:pPr>
        <w:ind w:firstLine="643" w:firstLineChars="200"/>
        <w:rPr>
          <w:rFonts w:hint="eastAsia" w:ascii="仿宋" w:hAnsi="仿宋" w:eastAsia="仿宋" w:cs="宋体"/>
          <w:b/>
          <w:color w:val="000000"/>
          <w:kern w:val="0"/>
          <w:sz w:val="32"/>
          <w:szCs w:val="32"/>
        </w:rPr>
      </w:pPr>
      <w:bookmarkStart w:id="11" w:name="FunCunProofread29682"/>
      <w:r>
        <w:rPr>
          <w:rFonts w:hint="eastAsia" w:ascii="仿宋" w:hAnsi="仿宋" w:eastAsia="仿宋" w:cs="宋体"/>
          <w:b/>
          <w:color w:val="000000"/>
          <w:kern w:val="0"/>
          <w:sz w:val="32"/>
          <w:szCs w:val="32"/>
          <w:u w:val="none" w:color="000000"/>
          <w:shd w:val="clear"/>
        </w:rPr>
        <w:t>1、</w:t>
      </w:r>
      <w:bookmarkEnd w:id="11"/>
      <w:r>
        <w:rPr>
          <w:rFonts w:hint="eastAsia" w:ascii="仿宋" w:hAnsi="仿宋" w:eastAsia="仿宋" w:cs="宋体"/>
          <w:b/>
          <w:color w:val="000000"/>
          <w:kern w:val="0"/>
          <w:sz w:val="32"/>
          <w:szCs w:val="32"/>
        </w:rPr>
        <w:t xml:space="preserve">收入说明 </w:t>
      </w:r>
    </w:p>
    <w:p w14:paraId="195138F6">
      <w:pPr>
        <w:ind w:firstLine="640" w:firstLineChars="200"/>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202</w:t>
      </w:r>
      <w:r>
        <w:rPr>
          <w:rFonts w:hint="eastAsia" w:ascii="仿宋" w:hAnsi="仿宋" w:eastAsia="仿宋" w:cs="宋体"/>
          <w:color w:val="000000"/>
          <w:kern w:val="0"/>
          <w:sz w:val="32"/>
          <w:szCs w:val="32"/>
          <w:lang w:val="en-US" w:eastAsia="zh-CN"/>
        </w:rPr>
        <w:t>1</w:t>
      </w:r>
      <w:r>
        <w:rPr>
          <w:rFonts w:hint="eastAsia" w:ascii="仿宋" w:hAnsi="仿宋" w:eastAsia="仿宋" w:cs="宋体"/>
          <w:color w:val="000000"/>
          <w:kern w:val="0"/>
          <w:sz w:val="32"/>
          <w:szCs w:val="32"/>
        </w:rPr>
        <w:t>年预算收入</w:t>
      </w:r>
      <w:r>
        <w:rPr>
          <w:rFonts w:hint="eastAsia" w:ascii="仿宋" w:hAnsi="仿宋" w:eastAsia="仿宋" w:cs="宋体"/>
          <w:color w:val="000000"/>
          <w:kern w:val="0"/>
          <w:sz w:val="32"/>
          <w:szCs w:val="32"/>
          <w:lang w:val="en-US" w:eastAsia="zh-CN"/>
        </w:rPr>
        <w:t>68479.48</w:t>
      </w:r>
      <w:r>
        <w:rPr>
          <w:rFonts w:hint="eastAsia" w:ascii="仿宋" w:hAnsi="仿宋" w:eastAsia="仿宋" w:cs="宋体"/>
          <w:color w:val="000000"/>
          <w:kern w:val="0"/>
          <w:sz w:val="32"/>
          <w:szCs w:val="32"/>
        </w:rPr>
        <w:t>万元，其中：一般公共预算拨款收入</w:t>
      </w:r>
      <w:r>
        <w:rPr>
          <w:rFonts w:hint="eastAsia" w:ascii="仿宋" w:hAnsi="仿宋" w:eastAsia="仿宋" w:cs="宋体"/>
          <w:color w:val="000000"/>
          <w:kern w:val="0"/>
          <w:sz w:val="32"/>
          <w:szCs w:val="32"/>
          <w:lang w:val="en-US" w:eastAsia="zh-CN"/>
        </w:rPr>
        <w:t>40103.48</w:t>
      </w:r>
      <w:r>
        <w:rPr>
          <w:rFonts w:hint="eastAsia" w:ascii="仿宋" w:hAnsi="仿宋" w:eastAsia="仿宋" w:cs="宋体"/>
          <w:color w:val="000000"/>
          <w:kern w:val="0"/>
          <w:sz w:val="32"/>
          <w:szCs w:val="32"/>
        </w:rPr>
        <w:t>万元，政府性基金预算拨款收入</w:t>
      </w:r>
      <w:r>
        <w:rPr>
          <w:rFonts w:hint="eastAsia" w:ascii="仿宋" w:hAnsi="仿宋" w:eastAsia="仿宋" w:cs="宋体"/>
          <w:color w:val="000000"/>
          <w:kern w:val="0"/>
          <w:sz w:val="32"/>
          <w:szCs w:val="32"/>
          <w:lang w:val="en-US" w:eastAsia="zh-CN"/>
        </w:rPr>
        <w:t>27000.00万元</w:t>
      </w:r>
      <w:r>
        <w:rPr>
          <w:rFonts w:hint="eastAsia" w:ascii="仿宋" w:hAnsi="仿宋" w:eastAsia="仿宋" w:cs="宋体"/>
          <w:color w:val="000000"/>
          <w:kern w:val="0"/>
          <w:sz w:val="32"/>
          <w:szCs w:val="32"/>
        </w:rPr>
        <w:t>，无国有资本经营预算拨款收入，无财政专户核拨收入，其他来源收入</w:t>
      </w:r>
      <w:r>
        <w:rPr>
          <w:rFonts w:hint="eastAsia" w:ascii="仿宋" w:hAnsi="仿宋" w:eastAsia="仿宋" w:cs="宋体"/>
          <w:color w:val="000000"/>
          <w:kern w:val="0"/>
          <w:sz w:val="32"/>
          <w:szCs w:val="32"/>
          <w:lang w:val="en-US" w:eastAsia="zh-CN"/>
        </w:rPr>
        <w:t>1376.00万元</w:t>
      </w:r>
      <w:r>
        <w:rPr>
          <w:rFonts w:hint="eastAsia" w:ascii="仿宋" w:hAnsi="仿宋" w:eastAsia="仿宋" w:cs="宋体"/>
          <w:color w:val="000000"/>
          <w:kern w:val="0"/>
          <w:sz w:val="32"/>
          <w:szCs w:val="32"/>
        </w:rPr>
        <w:t>。</w:t>
      </w:r>
    </w:p>
    <w:p w14:paraId="082771FC">
      <w:pPr>
        <w:numPr>
          <w:ilvl w:val="0"/>
          <w:numId w:val="1"/>
        </w:numPr>
        <w:ind w:left="0" w:firstLine="643" w:firstLineChars="200"/>
        <w:rPr>
          <w:rFonts w:hint="eastAsia" w:ascii="仿宋" w:hAnsi="仿宋" w:eastAsia="仿宋" w:cs="宋体"/>
          <w:b/>
          <w:color w:val="000000"/>
          <w:kern w:val="0"/>
          <w:sz w:val="32"/>
          <w:szCs w:val="32"/>
        </w:rPr>
      </w:pPr>
      <w:r>
        <w:rPr>
          <w:rFonts w:hint="eastAsia" w:ascii="仿宋" w:hAnsi="仿宋" w:eastAsia="仿宋" w:cs="宋体"/>
          <w:b/>
          <w:color w:val="000000"/>
          <w:kern w:val="0"/>
          <w:sz w:val="32"/>
          <w:szCs w:val="32"/>
        </w:rPr>
        <w:t>支出说明</w:t>
      </w:r>
    </w:p>
    <w:p w14:paraId="407BC7E0">
      <w:pPr>
        <w:ind w:firstLine="640" w:firstLineChars="200"/>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202</w:t>
      </w:r>
      <w:r>
        <w:rPr>
          <w:rFonts w:hint="eastAsia" w:ascii="仿宋" w:hAnsi="仿宋" w:eastAsia="仿宋" w:cs="宋体"/>
          <w:color w:val="000000"/>
          <w:kern w:val="0"/>
          <w:sz w:val="32"/>
          <w:szCs w:val="32"/>
          <w:lang w:val="en-US" w:eastAsia="zh-CN"/>
        </w:rPr>
        <w:t>1</w:t>
      </w:r>
      <w:r>
        <w:rPr>
          <w:rFonts w:hint="eastAsia" w:ascii="仿宋" w:hAnsi="仿宋" w:eastAsia="仿宋" w:cs="宋体"/>
          <w:color w:val="000000"/>
          <w:kern w:val="0"/>
          <w:sz w:val="32"/>
          <w:szCs w:val="32"/>
        </w:rPr>
        <w:t>年支出预算</w:t>
      </w:r>
      <w:r>
        <w:rPr>
          <w:rFonts w:hint="eastAsia" w:ascii="仿宋" w:hAnsi="仿宋" w:eastAsia="仿宋" w:cs="宋体"/>
          <w:color w:val="000000"/>
          <w:kern w:val="0"/>
          <w:sz w:val="32"/>
          <w:szCs w:val="32"/>
          <w:lang w:val="en-US" w:eastAsia="zh-CN"/>
        </w:rPr>
        <w:t>68479.48</w:t>
      </w:r>
      <w:r>
        <w:rPr>
          <w:rFonts w:hint="eastAsia" w:ascii="仿宋" w:hAnsi="仿宋" w:eastAsia="仿宋" w:cs="宋体"/>
          <w:color w:val="000000"/>
          <w:kern w:val="0"/>
          <w:sz w:val="32"/>
          <w:szCs w:val="32"/>
        </w:rPr>
        <w:t>万元，其中基本支出</w:t>
      </w:r>
      <w:r>
        <w:rPr>
          <w:rFonts w:hint="eastAsia" w:ascii="仿宋" w:hAnsi="仿宋" w:eastAsia="仿宋" w:cs="宋体"/>
          <w:color w:val="000000"/>
          <w:kern w:val="0"/>
          <w:sz w:val="32"/>
          <w:szCs w:val="32"/>
          <w:lang w:val="en-US" w:eastAsia="zh-CN"/>
        </w:rPr>
        <w:t>2077.19</w:t>
      </w:r>
      <w:r>
        <w:rPr>
          <w:rFonts w:hint="eastAsia" w:ascii="仿宋" w:hAnsi="仿宋" w:eastAsia="仿宋" w:cs="宋体"/>
          <w:color w:val="000000"/>
          <w:kern w:val="0"/>
          <w:sz w:val="32"/>
          <w:szCs w:val="32"/>
        </w:rPr>
        <w:t>万元，包括人员经费</w:t>
      </w:r>
      <w:r>
        <w:rPr>
          <w:rFonts w:hint="eastAsia" w:ascii="仿宋" w:hAnsi="仿宋" w:eastAsia="仿宋" w:cs="宋体"/>
          <w:color w:val="000000"/>
          <w:kern w:val="0"/>
          <w:sz w:val="32"/>
          <w:szCs w:val="32"/>
          <w:lang w:val="en-US" w:eastAsia="zh-CN"/>
        </w:rPr>
        <w:t>1910.81</w:t>
      </w:r>
      <w:r>
        <w:rPr>
          <w:rFonts w:hint="eastAsia" w:ascii="仿宋" w:hAnsi="仿宋" w:eastAsia="仿宋" w:cs="宋体"/>
          <w:color w:val="000000"/>
          <w:kern w:val="0"/>
          <w:sz w:val="32"/>
          <w:szCs w:val="32"/>
        </w:rPr>
        <w:t>万元和日常公用经费</w:t>
      </w:r>
      <w:r>
        <w:rPr>
          <w:rFonts w:hint="eastAsia" w:ascii="仿宋" w:hAnsi="仿宋" w:eastAsia="仿宋" w:cs="宋体"/>
          <w:color w:val="000000"/>
          <w:kern w:val="0"/>
          <w:sz w:val="32"/>
          <w:szCs w:val="32"/>
          <w:lang w:val="en-US" w:eastAsia="zh-CN"/>
        </w:rPr>
        <w:t>166.38</w:t>
      </w:r>
      <w:r>
        <w:rPr>
          <w:rFonts w:hint="eastAsia" w:ascii="仿宋" w:hAnsi="仿宋" w:eastAsia="仿宋" w:cs="宋体"/>
          <w:color w:val="000000"/>
          <w:kern w:val="0"/>
          <w:sz w:val="32"/>
          <w:szCs w:val="32"/>
        </w:rPr>
        <w:t>万元；项目支出</w:t>
      </w:r>
      <w:r>
        <w:rPr>
          <w:rFonts w:hint="eastAsia" w:ascii="仿宋" w:hAnsi="仿宋" w:eastAsia="仿宋" w:cs="宋体"/>
          <w:color w:val="000000"/>
          <w:kern w:val="0"/>
          <w:sz w:val="32"/>
          <w:szCs w:val="32"/>
          <w:lang w:val="en-US" w:eastAsia="zh-CN"/>
        </w:rPr>
        <w:t>66402.29</w:t>
      </w:r>
      <w:r>
        <w:rPr>
          <w:rFonts w:hint="eastAsia" w:ascii="仿宋" w:hAnsi="仿宋" w:eastAsia="仿宋" w:cs="宋体"/>
          <w:color w:val="000000"/>
          <w:kern w:val="0"/>
          <w:sz w:val="32"/>
          <w:szCs w:val="32"/>
        </w:rPr>
        <w:t>万元，主要为</w:t>
      </w:r>
      <w:r>
        <w:rPr>
          <w:rFonts w:hint="eastAsia" w:ascii="仿宋" w:hAnsi="仿宋" w:eastAsia="仿宋" w:cs="宋体"/>
          <w:color w:val="000000"/>
          <w:kern w:val="0"/>
          <w:sz w:val="32"/>
          <w:szCs w:val="32"/>
          <w:lang w:eastAsia="zh-CN"/>
        </w:rPr>
        <w:t>老旧小区改造省补助专项资金</w:t>
      </w:r>
      <w:r>
        <w:rPr>
          <w:rFonts w:hint="eastAsia" w:ascii="仿宋" w:hAnsi="仿宋" w:eastAsia="仿宋" w:cs="宋体"/>
          <w:color w:val="000000"/>
          <w:kern w:val="0"/>
          <w:sz w:val="32"/>
          <w:szCs w:val="32"/>
          <w:lang w:val="en-US" w:eastAsia="zh-CN"/>
        </w:rPr>
        <w:t>35449万元；</w:t>
      </w:r>
      <w:r>
        <w:rPr>
          <w:rFonts w:hint="eastAsia" w:ascii="仿宋" w:hAnsi="仿宋" w:eastAsia="仿宋" w:cs="宋体"/>
          <w:color w:val="000000"/>
          <w:kern w:val="0"/>
          <w:sz w:val="32"/>
          <w:szCs w:val="32"/>
        </w:rPr>
        <w:t>直管公房管理维修工作经费</w:t>
      </w:r>
      <w:r>
        <w:rPr>
          <w:rFonts w:hint="eastAsia" w:ascii="仿宋" w:hAnsi="仿宋" w:eastAsia="仿宋" w:cs="宋体"/>
          <w:color w:val="000000"/>
          <w:kern w:val="0"/>
          <w:sz w:val="32"/>
          <w:szCs w:val="32"/>
          <w:lang w:val="en-US" w:eastAsia="zh-CN"/>
        </w:rPr>
        <w:t>1457.1</w:t>
      </w:r>
      <w:r>
        <w:rPr>
          <w:rFonts w:hint="eastAsia" w:ascii="仿宋" w:hAnsi="仿宋" w:eastAsia="仿宋" w:cs="宋体"/>
          <w:color w:val="000000"/>
          <w:kern w:val="0"/>
          <w:sz w:val="32"/>
          <w:szCs w:val="32"/>
        </w:rPr>
        <w:t>万元；</w:t>
      </w:r>
      <w:r>
        <w:rPr>
          <w:rFonts w:hint="eastAsia" w:ascii="仿宋" w:hAnsi="仿宋" w:eastAsia="仿宋" w:cs="宋体"/>
          <w:color w:val="000000"/>
          <w:kern w:val="0"/>
          <w:sz w:val="32"/>
          <w:szCs w:val="32"/>
          <w:lang w:eastAsia="zh-CN"/>
        </w:rPr>
        <w:t>维修资金管理中心工作经费</w:t>
      </w:r>
      <w:r>
        <w:rPr>
          <w:rFonts w:hint="eastAsia" w:ascii="仿宋" w:hAnsi="仿宋" w:eastAsia="仿宋" w:cs="宋体"/>
          <w:color w:val="000000"/>
          <w:kern w:val="0"/>
          <w:sz w:val="32"/>
          <w:szCs w:val="32"/>
          <w:lang w:val="en-US" w:eastAsia="zh-CN"/>
        </w:rPr>
        <w:t>98.71万元；旧改公司医疗保险120万元；</w:t>
      </w:r>
      <w:r>
        <w:rPr>
          <w:rFonts w:hint="eastAsia" w:ascii="仿宋" w:hAnsi="仿宋" w:eastAsia="仿宋" w:cs="宋体"/>
          <w:color w:val="000000"/>
          <w:kern w:val="0"/>
          <w:sz w:val="32"/>
          <w:szCs w:val="32"/>
        </w:rPr>
        <w:t>保障性住房运营管理经费</w:t>
      </w:r>
      <w:r>
        <w:rPr>
          <w:rFonts w:hint="eastAsia" w:ascii="仿宋" w:hAnsi="仿宋" w:eastAsia="仿宋" w:cs="宋体"/>
          <w:color w:val="000000"/>
          <w:kern w:val="0"/>
          <w:sz w:val="32"/>
          <w:szCs w:val="32"/>
          <w:lang w:val="en-US" w:eastAsia="zh-CN"/>
        </w:rPr>
        <w:t>651</w:t>
      </w:r>
      <w:r>
        <w:rPr>
          <w:rFonts w:hint="eastAsia" w:ascii="仿宋" w:hAnsi="仿宋" w:eastAsia="仿宋" w:cs="宋体"/>
          <w:color w:val="000000"/>
          <w:kern w:val="0"/>
          <w:sz w:val="32"/>
          <w:szCs w:val="32"/>
        </w:rPr>
        <w:t>万元；政府产权保障性住房维修经费</w:t>
      </w:r>
      <w:r>
        <w:rPr>
          <w:rFonts w:hint="eastAsia" w:ascii="仿宋" w:hAnsi="仿宋" w:eastAsia="仿宋" w:cs="宋体"/>
          <w:color w:val="000000"/>
          <w:kern w:val="0"/>
          <w:sz w:val="32"/>
          <w:szCs w:val="32"/>
          <w:lang w:val="en-US" w:eastAsia="zh-CN"/>
        </w:rPr>
        <w:t>530</w:t>
      </w:r>
      <w:r>
        <w:rPr>
          <w:rFonts w:hint="eastAsia" w:ascii="仿宋" w:hAnsi="仿宋" w:eastAsia="仿宋" w:cs="宋体"/>
          <w:color w:val="000000"/>
          <w:kern w:val="0"/>
          <w:sz w:val="32"/>
          <w:szCs w:val="32"/>
        </w:rPr>
        <w:t>万元；</w:t>
      </w:r>
      <w:r>
        <w:rPr>
          <w:rFonts w:hint="eastAsia" w:ascii="仿宋" w:hAnsi="仿宋" w:eastAsia="仿宋" w:cs="宋体"/>
          <w:color w:val="000000"/>
          <w:kern w:val="0"/>
          <w:sz w:val="32"/>
          <w:szCs w:val="32"/>
          <w:lang w:eastAsia="zh-CN"/>
        </w:rPr>
        <w:t>保障房建设需求资金</w:t>
      </w:r>
      <w:r>
        <w:rPr>
          <w:rFonts w:hint="eastAsia" w:ascii="仿宋" w:hAnsi="仿宋" w:eastAsia="仿宋" w:cs="宋体"/>
          <w:color w:val="000000"/>
          <w:kern w:val="0"/>
          <w:sz w:val="32"/>
          <w:szCs w:val="32"/>
          <w:lang w:val="en-US" w:eastAsia="zh-CN"/>
        </w:rPr>
        <w:t>25000万元；</w:t>
      </w:r>
      <w:r>
        <w:rPr>
          <w:rFonts w:hint="eastAsia" w:ascii="仿宋" w:hAnsi="仿宋" w:eastAsia="仿宋" w:cs="宋体"/>
          <w:color w:val="000000"/>
          <w:kern w:val="0"/>
          <w:sz w:val="32"/>
          <w:szCs w:val="32"/>
        </w:rPr>
        <w:t>房产稽查队</w:t>
      </w:r>
      <w:r>
        <w:rPr>
          <w:rFonts w:hint="eastAsia" w:ascii="仿宋" w:hAnsi="仿宋" w:eastAsia="仿宋" w:cs="宋体"/>
          <w:color w:val="000000"/>
          <w:kern w:val="0"/>
          <w:sz w:val="32"/>
          <w:szCs w:val="32"/>
          <w:lang w:val="en-US" w:eastAsia="zh-CN"/>
        </w:rPr>
        <w:t>2021</w:t>
      </w:r>
      <w:r>
        <w:rPr>
          <w:rFonts w:hint="eastAsia" w:ascii="仿宋" w:hAnsi="仿宋" w:eastAsia="仿宋" w:cs="宋体"/>
          <w:color w:val="000000"/>
          <w:kern w:val="0"/>
          <w:sz w:val="32"/>
          <w:szCs w:val="32"/>
        </w:rPr>
        <w:t>年工作经费</w:t>
      </w:r>
      <w:r>
        <w:rPr>
          <w:rFonts w:hint="eastAsia" w:ascii="仿宋" w:hAnsi="仿宋" w:eastAsia="仿宋" w:cs="宋体"/>
          <w:color w:val="000000"/>
          <w:kern w:val="0"/>
          <w:sz w:val="32"/>
          <w:szCs w:val="32"/>
          <w:lang w:val="en-US" w:eastAsia="zh-CN"/>
        </w:rPr>
        <w:t>365</w:t>
      </w:r>
      <w:r>
        <w:rPr>
          <w:rFonts w:hint="eastAsia" w:ascii="仿宋" w:hAnsi="仿宋" w:eastAsia="仿宋" w:cs="宋体"/>
          <w:color w:val="000000"/>
          <w:kern w:val="0"/>
          <w:sz w:val="32"/>
          <w:szCs w:val="32"/>
        </w:rPr>
        <w:t>万元；</w:t>
      </w:r>
      <w:r>
        <w:rPr>
          <w:rFonts w:hint="eastAsia" w:ascii="仿宋" w:hAnsi="仿宋" w:eastAsia="仿宋" w:cs="宋体"/>
          <w:color w:val="000000"/>
          <w:kern w:val="0"/>
          <w:sz w:val="32"/>
          <w:szCs w:val="32"/>
          <w:lang w:eastAsia="zh-CN"/>
        </w:rPr>
        <w:t>房产信息中心</w:t>
      </w:r>
      <w:r>
        <w:rPr>
          <w:rFonts w:hint="eastAsia" w:ascii="仿宋" w:hAnsi="仿宋" w:eastAsia="仿宋" w:cs="宋体"/>
          <w:color w:val="000000"/>
          <w:kern w:val="0"/>
          <w:sz w:val="32"/>
          <w:szCs w:val="32"/>
          <w:lang w:val="en-US" w:eastAsia="zh-CN"/>
        </w:rPr>
        <w:t>2021年</w:t>
      </w:r>
      <w:r>
        <w:rPr>
          <w:rFonts w:hint="eastAsia" w:ascii="仿宋" w:hAnsi="仿宋" w:eastAsia="仿宋" w:cs="宋体"/>
          <w:color w:val="000000"/>
          <w:kern w:val="0"/>
          <w:sz w:val="32"/>
          <w:szCs w:val="32"/>
        </w:rPr>
        <w:t>工作经费</w:t>
      </w:r>
      <w:r>
        <w:rPr>
          <w:rFonts w:hint="eastAsia" w:ascii="仿宋" w:hAnsi="仿宋" w:eastAsia="仿宋" w:cs="宋体"/>
          <w:color w:val="000000"/>
          <w:kern w:val="0"/>
          <w:sz w:val="32"/>
          <w:szCs w:val="32"/>
          <w:lang w:val="en-US" w:eastAsia="zh-CN"/>
        </w:rPr>
        <w:t>184.49</w:t>
      </w:r>
      <w:r>
        <w:rPr>
          <w:rFonts w:hint="eastAsia" w:ascii="仿宋" w:hAnsi="仿宋" w:eastAsia="仿宋" w:cs="宋体"/>
          <w:color w:val="000000"/>
          <w:kern w:val="0"/>
          <w:sz w:val="32"/>
          <w:szCs w:val="32"/>
        </w:rPr>
        <w:t>万元，保障性住房管理中心经费</w:t>
      </w:r>
      <w:r>
        <w:rPr>
          <w:rFonts w:hint="eastAsia" w:ascii="仿宋" w:hAnsi="仿宋" w:eastAsia="仿宋" w:cs="宋体"/>
          <w:color w:val="000000"/>
          <w:kern w:val="0"/>
          <w:sz w:val="32"/>
          <w:szCs w:val="32"/>
          <w:lang w:val="en-US" w:eastAsia="zh-CN"/>
        </w:rPr>
        <w:t>1070.99</w:t>
      </w:r>
      <w:r>
        <w:rPr>
          <w:rFonts w:hint="eastAsia" w:ascii="仿宋" w:hAnsi="仿宋" w:eastAsia="仿宋" w:cs="宋体"/>
          <w:color w:val="000000"/>
          <w:kern w:val="0"/>
          <w:sz w:val="32"/>
          <w:szCs w:val="32"/>
        </w:rPr>
        <w:t>万元；市房产交易管理中心大厅运行费及劳务费</w:t>
      </w:r>
      <w:r>
        <w:rPr>
          <w:rFonts w:hint="eastAsia" w:ascii="仿宋" w:hAnsi="仿宋" w:eastAsia="仿宋" w:cs="宋体"/>
          <w:color w:val="000000"/>
          <w:kern w:val="0"/>
          <w:sz w:val="32"/>
          <w:szCs w:val="32"/>
          <w:lang w:val="en-US" w:eastAsia="zh-CN"/>
        </w:rPr>
        <w:t>350</w:t>
      </w:r>
      <w:r>
        <w:rPr>
          <w:rFonts w:hint="eastAsia" w:ascii="仿宋" w:hAnsi="仿宋" w:eastAsia="仿宋" w:cs="宋体"/>
          <w:color w:val="000000"/>
          <w:kern w:val="0"/>
          <w:sz w:val="32"/>
          <w:szCs w:val="32"/>
        </w:rPr>
        <w:t>万元等。</w:t>
      </w:r>
    </w:p>
    <w:p w14:paraId="30FC8427">
      <w:pPr>
        <w:ind w:firstLine="643" w:firstLineChars="200"/>
        <w:rPr>
          <w:rFonts w:hint="eastAsia" w:ascii="仿宋" w:hAnsi="仿宋" w:eastAsia="仿宋" w:cs="宋体"/>
          <w:b/>
          <w:color w:val="000000"/>
          <w:kern w:val="0"/>
          <w:sz w:val="32"/>
          <w:szCs w:val="32"/>
        </w:rPr>
      </w:pPr>
      <w:bookmarkStart w:id="12" w:name="FunCunProofread33932"/>
      <w:r>
        <w:rPr>
          <w:rFonts w:hint="eastAsia" w:ascii="仿宋" w:hAnsi="仿宋" w:eastAsia="仿宋" w:cs="宋体"/>
          <w:b/>
          <w:color w:val="000000"/>
          <w:kern w:val="0"/>
          <w:sz w:val="32"/>
          <w:szCs w:val="32"/>
          <w:u w:val="none" w:color="000000"/>
          <w:shd w:val="clear"/>
        </w:rPr>
        <w:t>3、</w:t>
      </w:r>
      <w:bookmarkEnd w:id="12"/>
      <w:r>
        <w:rPr>
          <w:rFonts w:hint="eastAsia" w:ascii="仿宋" w:hAnsi="仿宋" w:eastAsia="仿宋" w:cs="宋体"/>
          <w:b/>
          <w:color w:val="000000"/>
          <w:kern w:val="0"/>
          <w:sz w:val="32"/>
          <w:szCs w:val="32"/>
        </w:rPr>
        <w:t>比上年增减变化情况</w:t>
      </w:r>
    </w:p>
    <w:p w14:paraId="362C78DC">
      <w:pPr>
        <w:ind w:firstLine="640" w:firstLineChars="200"/>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202</w:t>
      </w:r>
      <w:r>
        <w:rPr>
          <w:rFonts w:hint="eastAsia" w:ascii="仿宋" w:hAnsi="仿宋" w:eastAsia="仿宋" w:cs="宋体"/>
          <w:color w:val="000000"/>
          <w:kern w:val="0"/>
          <w:sz w:val="32"/>
          <w:szCs w:val="32"/>
          <w:lang w:val="en-US" w:eastAsia="zh-CN"/>
        </w:rPr>
        <w:t>1</w:t>
      </w:r>
      <w:r>
        <w:rPr>
          <w:rFonts w:hint="eastAsia" w:ascii="仿宋" w:hAnsi="仿宋" w:eastAsia="仿宋" w:cs="宋体"/>
          <w:color w:val="000000"/>
          <w:kern w:val="0"/>
          <w:sz w:val="32"/>
          <w:szCs w:val="32"/>
        </w:rPr>
        <w:t>年预算收支安排</w:t>
      </w:r>
      <w:r>
        <w:rPr>
          <w:rFonts w:hint="eastAsia" w:ascii="仿宋" w:hAnsi="仿宋" w:eastAsia="仿宋" w:cs="宋体"/>
          <w:color w:val="000000"/>
          <w:kern w:val="0"/>
          <w:sz w:val="32"/>
          <w:szCs w:val="32"/>
          <w:lang w:val="en-US" w:eastAsia="zh-CN"/>
        </w:rPr>
        <w:t>68479.48</w:t>
      </w:r>
      <w:r>
        <w:rPr>
          <w:rFonts w:hint="eastAsia" w:ascii="仿宋" w:hAnsi="仿宋" w:eastAsia="仿宋" w:cs="宋体"/>
          <w:color w:val="000000"/>
          <w:kern w:val="0"/>
          <w:sz w:val="32"/>
          <w:szCs w:val="32"/>
        </w:rPr>
        <w:t>万元，较20</w:t>
      </w:r>
      <w:r>
        <w:rPr>
          <w:rFonts w:hint="eastAsia" w:ascii="仿宋" w:hAnsi="仿宋" w:eastAsia="仿宋" w:cs="宋体"/>
          <w:color w:val="000000"/>
          <w:kern w:val="0"/>
          <w:sz w:val="32"/>
          <w:szCs w:val="32"/>
          <w:lang w:val="en-US" w:eastAsia="zh-CN"/>
        </w:rPr>
        <w:t>20</w:t>
      </w:r>
      <w:r>
        <w:rPr>
          <w:rFonts w:hint="eastAsia" w:ascii="仿宋" w:hAnsi="仿宋" w:eastAsia="仿宋" w:cs="宋体"/>
          <w:color w:val="000000"/>
          <w:kern w:val="0"/>
          <w:sz w:val="32"/>
          <w:szCs w:val="32"/>
        </w:rPr>
        <w:t>年预算增加</w:t>
      </w:r>
      <w:r>
        <w:rPr>
          <w:rFonts w:hint="eastAsia" w:ascii="仿宋" w:hAnsi="仿宋" w:eastAsia="仿宋" w:cs="宋体"/>
          <w:color w:val="000000"/>
          <w:kern w:val="0"/>
          <w:sz w:val="32"/>
          <w:szCs w:val="32"/>
          <w:lang w:val="en-US" w:eastAsia="zh-CN"/>
        </w:rPr>
        <w:t>61450.71</w:t>
      </w:r>
      <w:r>
        <w:rPr>
          <w:rFonts w:hint="eastAsia" w:ascii="仿宋" w:hAnsi="仿宋" w:eastAsia="仿宋" w:cs="宋体"/>
          <w:color w:val="000000"/>
          <w:kern w:val="0"/>
          <w:sz w:val="32"/>
          <w:szCs w:val="32"/>
        </w:rPr>
        <w:t>万元，其中：基本支出增加</w:t>
      </w:r>
      <w:r>
        <w:rPr>
          <w:rFonts w:hint="eastAsia" w:ascii="仿宋" w:hAnsi="仿宋" w:eastAsia="仿宋" w:cs="宋体"/>
          <w:color w:val="000000"/>
          <w:kern w:val="0"/>
          <w:sz w:val="32"/>
          <w:szCs w:val="32"/>
          <w:lang w:val="en-US" w:eastAsia="zh-CN"/>
        </w:rPr>
        <w:t>64.32</w:t>
      </w:r>
      <w:r>
        <w:rPr>
          <w:rFonts w:hint="eastAsia" w:ascii="仿宋" w:hAnsi="仿宋" w:eastAsia="仿宋" w:cs="宋体"/>
          <w:color w:val="000000"/>
          <w:kern w:val="0"/>
          <w:sz w:val="32"/>
          <w:szCs w:val="32"/>
        </w:rPr>
        <w:t>万元，主要是在编人员经费的正常增长；项目支出增加了</w:t>
      </w:r>
      <w:r>
        <w:rPr>
          <w:rFonts w:hint="eastAsia" w:ascii="仿宋" w:hAnsi="仿宋" w:eastAsia="仿宋" w:cs="宋体"/>
          <w:color w:val="000000"/>
          <w:kern w:val="0"/>
          <w:sz w:val="32"/>
          <w:szCs w:val="32"/>
          <w:lang w:val="en-US" w:eastAsia="zh-CN"/>
        </w:rPr>
        <w:t>61386.39</w:t>
      </w:r>
      <w:r>
        <w:rPr>
          <w:rFonts w:hint="eastAsia" w:ascii="仿宋" w:hAnsi="仿宋" w:eastAsia="仿宋" w:cs="宋体"/>
          <w:color w:val="000000"/>
          <w:kern w:val="0"/>
          <w:sz w:val="32"/>
          <w:szCs w:val="32"/>
        </w:rPr>
        <w:t>万元，主要是专项增加</w:t>
      </w:r>
      <w:r>
        <w:rPr>
          <w:rFonts w:hint="eastAsia" w:ascii="仿宋" w:hAnsi="仿宋" w:eastAsia="仿宋" w:cs="宋体"/>
          <w:color w:val="000000"/>
          <w:kern w:val="0"/>
          <w:sz w:val="32"/>
          <w:szCs w:val="32"/>
          <w:lang w:eastAsia="zh-CN"/>
        </w:rPr>
        <w:t>了老旧小区改造省补助专项资金</w:t>
      </w:r>
      <w:r>
        <w:rPr>
          <w:rFonts w:hint="eastAsia" w:ascii="仿宋" w:hAnsi="仿宋" w:eastAsia="仿宋" w:cs="宋体"/>
          <w:color w:val="000000"/>
          <w:kern w:val="0"/>
          <w:sz w:val="32"/>
          <w:szCs w:val="32"/>
          <w:lang w:val="en-US" w:eastAsia="zh-CN"/>
        </w:rPr>
        <w:t>35449万元；旧改公司医疗保险120万元；</w:t>
      </w:r>
      <w:r>
        <w:rPr>
          <w:rFonts w:hint="eastAsia" w:ascii="仿宋" w:hAnsi="仿宋" w:eastAsia="仿宋" w:cs="宋体"/>
          <w:color w:val="000000"/>
          <w:kern w:val="0"/>
          <w:sz w:val="32"/>
          <w:szCs w:val="32"/>
          <w:lang w:eastAsia="zh-CN"/>
        </w:rPr>
        <w:t>保障房建设需求资金</w:t>
      </w:r>
      <w:r>
        <w:rPr>
          <w:rFonts w:hint="eastAsia" w:ascii="仿宋" w:hAnsi="仿宋" w:eastAsia="仿宋" w:cs="宋体"/>
          <w:color w:val="000000"/>
          <w:kern w:val="0"/>
          <w:sz w:val="32"/>
          <w:szCs w:val="32"/>
          <w:lang w:val="en-US" w:eastAsia="zh-CN"/>
        </w:rPr>
        <w:t>25000万元；</w:t>
      </w:r>
      <w:r>
        <w:rPr>
          <w:rFonts w:hint="eastAsia" w:ascii="仿宋" w:hAnsi="仿宋" w:eastAsia="仿宋" w:cs="宋体"/>
          <w:color w:val="000000"/>
          <w:kern w:val="0"/>
          <w:sz w:val="32"/>
          <w:szCs w:val="32"/>
        </w:rPr>
        <w:t>保障性住房管理中心经费</w:t>
      </w:r>
      <w:r>
        <w:rPr>
          <w:rFonts w:hint="eastAsia" w:ascii="仿宋" w:hAnsi="仿宋" w:eastAsia="仿宋" w:cs="宋体"/>
          <w:color w:val="000000"/>
          <w:kern w:val="0"/>
          <w:sz w:val="32"/>
          <w:szCs w:val="32"/>
          <w:lang w:val="en-US" w:eastAsia="zh-CN"/>
        </w:rPr>
        <w:t>1070.99</w:t>
      </w:r>
      <w:r>
        <w:rPr>
          <w:rFonts w:hint="eastAsia" w:ascii="仿宋" w:hAnsi="仿宋" w:eastAsia="仿宋" w:cs="宋体"/>
          <w:color w:val="000000"/>
          <w:kern w:val="0"/>
          <w:sz w:val="32"/>
          <w:szCs w:val="32"/>
        </w:rPr>
        <w:t>万元等。</w:t>
      </w:r>
    </w:p>
    <w:p w14:paraId="5E7D1727">
      <w:pPr>
        <w:widowControl/>
        <w:numPr>
          <w:ilvl w:val="0"/>
          <w:numId w:val="0"/>
        </w:numPr>
        <w:ind w:firstLine="643" w:firstLineChars="200"/>
        <w:jc w:val="left"/>
        <w:rPr>
          <w:rFonts w:hint="eastAsia" w:ascii="仿宋" w:hAnsi="仿宋" w:eastAsia="仿宋" w:cs="宋体"/>
          <w:b/>
          <w:color w:val="000000"/>
          <w:kern w:val="0"/>
          <w:sz w:val="32"/>
          <w:szCs w:val="32"/>
        </w:rPr>
      </w:pPr>
      <w:r>
        <w:rPr>
          <w:rFonts w:hint="eastAsia" w:ascii="仿宋" w:hAnsi="仿宋" w:eastAsia="仿宋" w:cs="宋体"/>
          <w:b/>
          <w:color w:val="000000"/>
          <w:kern w:val="0"/>
          <w:sz w:val="32"/>
          <w:szCs w:val="32"/>
          <w:lang w:eastAsia="zh-CN"/>
        </w:rPr>
        <w:t>三、</w:t>
      </w:r>
      <w:r>
        <w:rPr>
          <w:rFonts w:hint="eastAsia" w:ascii="仿宋" w:hAnsi="仿宋" w:eastAsia="仿宋" w:cs="宋体"/>
          <w:b/>
          <w:color w:val="000000"/>
          <w:kern w:val="0"/>
          <w:sz w:val="32"/>
          <w:szCs w:val="32"/>
        </w:rPr>
        <w:t>机关运行经费安排情况</w:t>
      </w:r>
    </w:p>
    <w:p w14:paraId="67BC705C">
      <w:pPr>
        <w:widowControl/>
        <w:ind w:firstLine="640" w:firstLineChars="200"/>
        <w:jc w:val="left"/>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机关运行经费共计安排1</w:t>
      </w:r>
      <w:r>
        <w:rPr>
          <w:rFonts w:hint="eastAsia" w:ascii="仿宋" w:hAnsi="仿宋" w:eastAsia="仿宋" w:cs="宋体"/>
          <w:color w:val="000000"/>
          <w:kern w:val="0"/>
          <w:sz w:val="32"/>
          <w:szCs w:val="32"/>
          <w:lang w:val="en-US" w:eastAsia="zh-CN"/>
        </w:rPr>
        <w:t>66.38</w:t>
      </w:r>
      <w:r>
        <w:rPr>
          <w:rFonts w:hint="eastAsia" w:ascii="仿宋" w:hAnsi="仿宋" w:eastAsia="仿宋" w:cs="宋体"/>
          <w:color w:val="000000"/>
          <w:kern w:val="0"/>
          <w:sz w:val="32"/>
          <w:szCs w:val="32"/>
        </w:rPr>
        <w:t>万元，主要用于办公用品的购买、办公区的日常维修、办公用房水电费、邮电费、办公用房取暖费、办公用房物业管理费等日常运行支出。</w:t>
      </w:r>
    </w:p>
    <w:p w14:paraId="783E92FE">
      <w:pPr>
        <w:widowControl/>
        <w:numPr>
          <w:ilvl w:val="0"/>
          <w:numId w:val="0"/>
        </w:numPr>
        <w:ind w:firstLine="643" w:firstLineChars="200"/>
        <w:jc w:val="left"/>
        <w:rPr>
          <w:rFonts w:hint="eastAsia" w:ascii="仿宋" w:hAnsi="仿宋" w:eastAsia="仿宋" w:cs="宋体"/>
          <w:b/>
          <w:color w:val="000000"/>
          <w:kern w:val="0"/>
          <w:sz w:val="32"/>
          <w:szCs w:val="32"/>
        </w:rPr>
      </w:pPr>
      <w:r>
        <w:rPr>
          <w:rFonts w:hint="eastAsia" w:ascii="仿宋" w:hAnsi="仿宋" w:eastAsia="仿宋" w:cs="宋体"/>
          <w:b/>
          <w:color w:val="000000"/>
          <w:kern w:val="0"/>
          <w:sz w:val="32"/>
          <w:szCs w:val="32"/>
          <w:lang w:eastAsia="zh-CN"/>
        </w:rPr>
        <w:t>四、</w:t>
      </w:r>
      <w:r>
        <w:rPr>
          <w:rFonts w:hint="eastAsia" w:ascii="仿宋" w:hAnsi="仿宋" w:eastAsia="仿宋" w:cs="宋体"/>
          <w:b/>
          <w:color w:val="000000"/>
          <w:kern w:val="0"/>
          <w:sz w:val="32"/>
          <w:szCs w:val="32"/>
        </w:rPr>
        <w:t>财政拨款“三公”经费预算情况及增减变化原因</w:t>
      </w:r>
    </w:p>
    <w:p w14:paraId="08B6B80A">
      <w:pPr>
        <w:widowControl/>
        <w:ind w:firstLine="640" w:firstLineChars="200"/>
        <w:jc w:val="left"/>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202</w:t>
      </w:r>
      <w:r>
        <w:rPr>
          <w:rFonts w:hint="eastAsia" w:ascii="仿宋" w:hAnsi="仿宋" w:eastAsia="仿宋" w:cs="宋体"/>
          <w:color w:val="000000"/>
          <w:kern w:val="0"/>
          <w:sz w:val="32"/>
          <w:szCs w:val="32"/>
          <w:lang w:val="en-US" w:eastAsia="zh-CN"/>
        </w:rPr>
        <w:t>1</w:t>
      </w:r>
      <w:r>
        <w:rPr>
          <w:rFonts w:hint="eastAsia" w:ascii="仿宋" w:hAnsi="仿宋" w:eastAsia="仿宋" w:cs="宋体"/>
          <w:color w:val="000000"/>
          <w:kern w:val="0"/>
          <w:sz w:val="32"/>
          <w:szCs w:val="32"/>
        </w:rPr>
        <w:t>年，我单位“三公”经费预算安排</w:t>
      </w:r>
      <w:r>
        <w:rPr>
          <w:rFonts w:hint="eastAsia" w:ascii="仿宋" w:hAnsi="仿宋" w:eastAsia="仿宋" w:cs="宋体"/>
          <w:color w:val="000000"/>
          <w:kern w:val="0"/>
          <w:sz w:val="32"/>
          <w:szCs w:val="32"/>
          <w:lang w:val="en-US" w:eastAsia="zh-CN"/>
        </w:rPr>
        <w:t>6.85</w:t>
      </w:r>
      <w:r>
        <w:rPr>
          <w:rFonts w:hint="eastAsia" w:ascii="仿宋" w:hAnsi="仿宋" w:eastAsia="仿宋" w:cs="宋体"/>
          <w:color w:val="000000"/>
          <w:kern w:val="0"/>
          <w:sz w:val="32"/>
          <w:szCs w:val="32"/>
        </w:rPr>
        <w:t>万元，其中：无因公出国（境）费用；公务用车购置及运维费</w:t>
      </w:r>
      <w:r>
        <w:rPr>
          <w:rFonts w:hint="eastAsia" w:ascii="仿宋" w:hAnsi="仿宋" w:eastAsia="仿宋" w:cs="宋体"/>
          <w:color w:val="000000"/>
          <w:kern w:val="0"/>
          <w:sz w:val="32"/>
          <w:szCs w:val="32"/>
          <w:lang w:val="en-US" w:eastAsia="zh-CN"/>
        </w:rPr>
        <w:t>4.24</w:t>
      </w:r>
      <w:r>
        <w:rPr>
          <w:rFonts w:hint="eastAsia" w:ascii="仿宋" w:hAnsi="仿宋" w:eastAsia="仿宋" w:cs="宋体"/>
          <w:color w:val="000000"/>
          <w:kern w:val="0"/>
          <w:sz w:val="32"/>
          <w:szCs w:val="32"/>
        </w:rPr>
        <w:t>万元</w:t>
      </w:r>
      <w:bookmarkStart w:id="13" w:name="FunCunProofread37521"/>
      <w:r>
        <w:rPr>
          <w:rFonts w:hint="eastAsia" w:ascii="仿宋" w:hAnsi="仿宋" w:eastAsia="仿宋" w:cs="宋体"/>
          <w:color w:val="000000"/>
          <w:kern w:val="0"/>
          <w:sz w:val="32"/>
          <w:szCs w:val="32"/>
          <w:u w:val="none" w:color="000000"/>
          <w:shd w:val="clear"/>
        </w:rPr>
        <w:t>（</w:t>
      </w:r>
      <w:bookmarkEnd w:id="13"/>
      <w:r>
        <w:rPr>
          <w:rFonts w:hint="eastAsia" w:ascii="仿宋" w:hAnsi="仿宋" w:eastAsia="仿宋" w:cs="宋体"/>
          <w:color w:val="000000"/>
          <w:kern w:val="0"/>
          <w:sz w:val="32"/>
          <w:szCs w:val="32"/>
        </w:rPr>
        <w:t>其中：无公务用车购置费，公务用车运行费</w:t>
      </w:r>
      <w:r>
        <w:rPr>
          <w:rFonts w:hint="eastAsia" w:ascii="仿宋" w:hAnsi="仿宋" w:eastAsia="仿宋" w:cs="宋体"/>
          <w:color w:val="000000"/>
          <w:kern w:val="0"/>
          <w:sz w:val="32"/>
          <w:szCs w:val="32"/>
          <w:lang w:val="en-US" w:eastAsia="zh-CN"/>
        </w:rPr>
        <w:t>4.24</w:t>
      </w:r>
      <w:r>
        <w:rPr>
          <w:rFonts w:hint="eastAsia" w:ascii="仿宋" w:hAnsi="仿宋" w:eastAsia="仿宋" w:cs="宋体"/>
          <w:color w:val="000000"/>
          <w:kern w:val="0"/>
          <w:sz w:val="32"/>
          <w:szCs w:val="32"/>
        </w:rPr>
        <w:t>万元</w:t>
      </w:r>
      <w:bookmarkStart w:id="14" w:name="FunCunProofread37781"/>
      <w:r>
        <w:rPr>
          <w:rFonts w:hint="eastAsia" w:ascii="仿宋" w:hAnsi="仿宋" w:eastAsia="仿宋" w:cs="宋体"/>
          <w:color w:val="000000"/>
          <w:kern w:val="0"/>
          <w:sz w:val="32"/>
          <w:szCs w:val="32"/>
          <w:u w:val="none" w:color="000000"/>
          <w:shd w:val="clear"/>
        </w:rPr>
        <w:t>)</w:t>
      </w:r>
      <w:bookmarkEnd w:id="14"/>
      <w:r>
        <w:rPr>
          <w:rFonts w:hint="eastAsia" w:ascii="仿宋" w:hAnsi="仿宋" w:eastAsia="仿宋" w:cs="宋体"/>
          <w:color w:val="000000"/>
          <w:kern w:val="0"/>
          <w:sz w:val="32"/>
          <w:szCs w:val="32"/>
        </w:rPr>
        <w:t>；公务接待费2.6</w:t>
      </w:r>
      <w:r>
        <w:rPr>
          <w:rFonts w:hint="eastAsia" w:ascii="仿宋" w:hAnsi="仿宋" w:eastAsia="仿宋" w:cs="宋体"/>
          <w:color w:val="000000"/>
          <w:kern w:val="0"/>
          <w:sz w:val="32"/>
          <w:szCs w:val="32"/>
          <w:lang w:val="en-US" w:eastAsia="zh-CN"/>
        </w:rPr>
        <w:t>1</w:t>
      </w:r>
      <w:r>
        <w:rPr>
          <w:rFonts w:hint="eastAsia" w:ascii="仿宋" w:hAnsi="仿宋" w:eastAsia="仿宋" w:cs="宋体"/>
          <w:color w:val="000000"/>
          <w:kern w:val="0"/>
          <w:sz w:val="32"/>
          <w:szCs w:val="32"/>
        </w:rPr>
        <w:t>万元。与20</w:t>
      </w:r>
      <w:r>
        <w:rPr>
          <w:rFonts w:hint="eastAsia" w:ascii="仿宋" w:hAnsi="仿宋" w:eastAsia="仿宋" w:cs="宋体"/>
          <w:color w:val="000000"/>
          <w:kern w:val="0"/>
          <w:sz w:val="32"/>
          <w:szCs w:val="32"/>
          <w:lang w:val="en-US" w:eastAsia="zh-CN"/>
        </w:rPr>
        <w:t>20</w:t>
      </w:r>
      <w:r>
        <w:rPr>
          <w:rFonts w:hint="eastAsia" w:ascii="仿宋" w:hAnsi="仿宋" w:eastAsia="仿宋" w:cs="宋体"/>
          <w:color w:val="000000"/>
          <w:kern w:val="0"/>
          <w:sz w:val="32"/>
          <w:szCs w:val="32"/>
        </w:rPr>
        <w:t>年相比，“三公”经费减少了</w:t>
      </w:r>
      <w:r>
        <w:rPr>
          <w:rFonts w:hint="eastAsia" w:ascii="仿宋" w:hAnsi="仿宋" w:eastAsia="仿宋" w:cs="宋体"/>
          <w:color w:val="000000"/>
          <w:kern w:val="0"/>
          <w:sz w:val="32"/>
          <w:szCs w:val="32"/>
          <w:lang w:val="en-US" w:eastAsia="zh-CN"/>
        </w:rPr>
        <w:t>2.88</w:t>
      </w:r>
      <w:r>
        <w:rPr>
          <w:rFonts w:hint="eastAsia" w:ascii="仿宋" w:hAnsi="仿宋" w:eastAsia="仿宋" w:cs="宋体"/>
          <w:color w:val="000000"/>
          <w:kern w:val="0"/>
          <w:sz w:val="32"/>
          <w:szCs w:val="32"/>
        </w:rPr>
        <w:t>万元，其中公务用车运维费减少了</w:t>
      </w:r>
      <w:r>
        <w:rPr>
          <w:rFonts w:hint="eastAsia" w:ascii="仿宋" w:hAnsi="仿宋" w:eastAsia="仿宋" w:cs="宋体"/>
          <w:color w:val="000000"/>
          <w:kern w:val="0"/>
          <w:sz w:val="32"/>
          <w:szCs w:val="32"/>
          <w:lang w:val="en-US" w:eastAsia="zh-CN"/>
        </w:rPr>
        <w:t>2.88</w:t>
      </w:r>
      <w:r>
        <w:rPr>
          <w:rFonts w:hint="eastAsia" w:ascii="仿宋" w:hAnsi="仿宋" w:eastAsia="仿宋" w:cs="宋体"/>
          <w:color w:val="000000"/>
          <w:kern w:val="0"/>
          <w:sz w:val="32"/>
          <w:szCs w:val="32"/>
        </w:rPr>
        <w:t>万元，主要是因为</w:t>
      </w:r>
      <w:r>
        <w:rPr>
          <w:rFonts w:hint="eastAsia" w:ascii="仿宋" w:hAnsi="仿宋" w:eastAsia="仿宋" w:cs="宋体"/>
          <w:color w:val="000000"/>
          <w:kern w:val="0"/>
          <w:sz w:val="32"/>
          <w:szCs w:val="32"/>
          <w:lang w:eastAsia="zh-CN"/>
        </w:rPr>
        <w:t>我单位有两辆公车的行驶证未通过年检，因此未申请这两辆车的公务用车运行费</w:t>
      </w:r>
      <w:r>
        <w:rPr>
          <w:rFonts w:hint="eastAsia" w:ascii="仿宋" w:hAnsi="仿宋" w:eastAsia="仿宋" w:cs="宋体"/>
          <w:color w:val="000000"/>
          <w:kern w:val="0"/>
          <w:sz w:val="32"/>
          <w:szCs w:val="32"/>
        </w:rPr>
        <w:t>。</w:t>
      </w:r>
    </w:p>
    <w:p w14:paraId="0E77F605">
      <w:pPr>
        <w:widowControl/>
        <w:numPr>
          <w:ilvl w:val="0"/>
          <w:numId w:val="0"/>
        </w:numPr>
        <w:ind w:firstLine="643" w:firstLineChars="200"/>
        <w:jc w:val="left"/>
        <w:rPr>
          <w:rFonts w:hint="eastAsia" w:ascii="仿宋" w:hAnsi="仿宋" w:eastAsia="仿宋" w:cs="宋体"/>
          <w:b/>
          <w:color w:val="000000"/>
          <w:kern w:val="0"/>
          <w:sz w:val="32"/>
          <w:szCs w:val="32"/>
          <w:lang w:eastAsia="zh-CN"/>
        </w:rPr>
      </w:pPr>
      <w:r>
        <w:rPr>
          <w:rFonts w:hint="eastAsia" w:ascii="仿宋" w:hAnsi="仿宋" w:eastAsia="仿宋" w:cs="宋体"/>
          <w:b/>
          <w:color w:val="000000"/>
          <w:kern w:val="0"/>
          <w:sz w:val="32"/>
          <w:szCs w:val="32"/>
          <w:lang w:eastAsia="zh-CN"/>
        </w:rPr>
        <w:t>五、</w:t>
      </w:r>
      <w:r>
        <w:rPr>
          <w:rFonts w:hint="eastAsia" w:ascii="仿宋" w:hAnsi="仿宋" w:eastAsia="仿宋" w:cs="宋体"/>
          <w:b/>
          <w:color w:val="000000"/>
          <w:kern w:val="0"/>
          <w:sz w:val="32"/>
          <w:szCs w:val="32"/>
        </w:rPr>
        <w:t>绩效预算信息</w:t>
      </w:r>
      <w:r>
        <w:rPr>
          <w:rFonts w:hint="eastAsia" w:ascii="仿宋" w:hAnsi="仿宋" w:eastAsia="仿宋" w:cs="宋体"/>
          <w:b/>
          <w:color w:val="000000"/>
          <w:kern w:val="0"/>
          <w:sz w:val="32"/>
          <w:szCs w:val="32"/>
          <w:lang w:eastAsia="zh-CN"/>
        </w:rPr>
        <w:t>及保障措施</w:t>
      </w:r>
    </w:p>
    <w:p w14:paraId="18D06CE0">
      <w:pPr>
        <w:ind w:firstLine="643" w:firstLineChars="200"/>
        <w:rPr>
          <w:rFonts w:hint="eastAsia" w:ascii="仿宋" w:hAnsi="仿宋" w:eastAsia="仿宋"/>
          <w:b/>
          <w:sz w:val="32"/>
          <w:szCs w:val="32"/>
        </w:rPr>
      </w:pPr>
      <w:r>
        <w:rPr>
          <w:rFonts w:hint="eastAsia" w:ascii="仿宋" w:hAnsi="仿宋" w:eastAsia="仿宋"/>
          <w:b/>
          <w:sz w:val="32"/>
          <w:szCs w:val="32"/>
        </w:rPr>
        <w:t>总体绩效目标：</w:t>
      </w:r>
    </w:p>
    <w:p w14:paraId="2520FEF4">
      <w:pPr>
        <w:widowControl/>
        <w:ind w:firstLine="640" w:firstLineChars="200"/>
        <w:jc w:val="left"/>
        <w:rPr>
          <w:rFonts w:hint="eastAsia" w:ascii="仿宋" w:hAnsi="仿宋" w:eastAsia="仿宋" w:cs="宋体"/>
          <w:color w:val="000000"/>
          <w:kern w:val="0"/>
          <w:sz w:val="32"/>
          <w:szCs w:val="32"/>
          <w:lang w:val="en-US" w:eastAsia="zh-CN"/>
        </w:rPr>
      </w:pPr>
      <w:r>
        <w:rPr>
          <w:rFonts w:hint="eastAsia" w:ascii="仿宋" w:hAnsi="仿宋" w:eastAsia="仿宋" w:cs="宋体"/>
          <w:color w:val="000000"/>
          <w:kern w:val="0"/>
          <w:sz w:val="32"/>
          <w:szCs w:val="32"/>
          <w:lang w:val="en-US" w:eastAsia="zh-CN"/>
        </w:rPr>
        <w:t>2021年,市住房保障和房产管理局将以党的十九大和</w:t>
      </w:r>
      <w:bookmarkStart w:id="15" w:name="FunCunProofread39257"/>
      <w:r>
        <w:rPr>
          <w:rFonts w:hint="eastAsia" w:ascii="仿宋" w:hAnsi="仿宋" w:eastAsia="仿宋" w:cs="宋体"/>
          <w:color w:val="000000"/>
          <w:kern w:val="0"/>
          <w:sz w:val="32"/>
          <w:szCs w:val="32"/>
          <w:u w:val="none" w:color="C00000"/>
          <w:shd w:val="clear"/>
          <w:lang w:val="en-US" w:eastAsia="zh-CN"/>
        </w:rPr>
        <w:t>党的十九届五中全会</w:t>
      </w:r>
      <w:bookmarkEnd w:id="15"/>
      <w:r>
        <w:rPr>
          <w:rFonts w:hint="eastAsia" w:ascii="仿宋" w:hAnsi="仿宋" w:eastAsia="仿宋" w:cs="宋体"/>
          <w:color w:val="000000"/>
          <w:kern w:val="0"/>
          <w:sz w:val="32"/>
          <w:szCs w:val="32"/>
          <w:lang w:val="en-US" w:eastAsia="zh-CN"/>
        </w:rPr>
        <w:t>精神为指导，认真贯彻落实省委九届十一次\市委九届十次全会精神，坚持以高质量发展为导向，坚持以人民为中心，完善住房保障体系，提升住房市场监管水平，着力抓好“11231”重点任务，努力推动全市住房保障和房产管理事业迈上更高台阶，为建设富强文明美丽现代化区域中心城市贡献房管力量。</w:t>
      </w:r>
    </w:p>
    <w:p w14:paraId="506FCF7E">
      <w:pPr>
        <w:widowControl/>
        <w:ind w:firstLine="640" w:firstLineChars="200"/>
        <w:jc w:val="left"/>
        <w:rPr>
          <w:rFonts w:hint="eastAsia" w:ascii="仿宋" w:hAnsi="仿宋" w:eastAsia="仿宋" w:cs="宋体"/>
          <w:color w:val="000000"/>
          <w:kern w:val="0"/>
          <w:sz w:val="32"/>
          <w:szCs w:val="32"/>
          <w:lang w:val="en-US" w:eastAsia="zh-CN"/>
        </w:rPr>
      </w:pPr>
      <w:r>
        <w:rPr>
          <w:rFonts w:hint="eastAsia" w:ascii="仿宋" w:hAnsi="仿宋" w:eastAsia="仿宋" w:cs="宋体"/>
          <w:color w:val="000000"/>
          <w:kern w:val="0"/>
          <w:sz w:val="32"/>
          <w:szCs w:val="32"/>
          <w:lang w:val="en-US" w:eastAsia="zh-CN"/>
        </w:rPr>
        <w:t>“11231”重点任务是：抓好一个统领，即“十四五”住房发展规划和年度计划落实；突出一项民生，即老旧小区改造；深化两项重点，即住房保障和房产市场监管；加强三项管理，即效能管理、小区物业管理、房屋安全管理；强化一个保证，即坚强的组织保障。</w:t>
      </w:r>
    </w:p>
    <w:p w14:paraId="4594969B">
      <w:pPr>
        <w:widowControl/>
        <w:ind w:firstLine="643" w:firstLineChars="200"/>
        <w:jc w:val="left"/>
        <w:rPr>
          <w:rFonts w:hint="eastAsia" w:ascii="仿宋" w:hAnsi="仿宋" w:eastAsia="仿宋" w:cs="宋体"/>
          <w:b/>
          <w:bCs/>
          <w:color w:val="000000"/>
          <w:kern w:val="0"/>
          <w:sz w:val="32"/>
          <w:szCs w:val="32"/>
          <w:lang w:val="en-US" w:eastAsia="zh-CN"/>
        </w:rPr>
      </w:pPr>
      <w:r>
        <w:rPr>
          <w:rFonts w:hint="eastAsia" w:ascii="仿宋" w:hAnsi="仿宋" w:eastAsia="仿宋" w:cs="宋体"/>
          <w:b/>
          <w:bCs/>
          <w:color w:val="000000"/>
          <w:kern w:val="0"/>
          <w:sz w:val="32"/>
          <w:szCs w:val="32"/>
          <w:lang w:val="en-US" w:eastAsia="zh-CN"/>
        </w:rPr>
        <w:t>部门职责分项绩效目标</w:t>
      </w:r>
    </w:p>
    <w:p w14:paraId="5B0B529C">
      <w:pPr>
        <w:widowControl/>
        <w:ind w:firstLine="640" w:firstLineChars="200"/>
        <w:jc w:val="left"/>
        <w:rPr>
          <w:rFonts w:hint="eastAsia" w:ascii="仿宋" w:hAnsi="仿宋" w:eastAsia="仿宋" w:cs="宋体"/>
          <w:color w:val="000000"/>
          <w:kern w:val="0"/>
          <w:sz w:val="32"/>
          <w:szCs w:val="32"/>
          <w:lang w:val="en-US" w:eastAsia="zh-CN"/>
        </w:rPr>
      </w:pPr>
      <w:r>
        <w:rPr>
          <w:rFonts w:hint="eastAsia" w:ascii="仿宋" w:hAnsi="仿宋" w:eastAsia="仿宋" w:cs="宋体"/>
          <w:color w:val="000000"/>
          <w:kern w:val="0"/>
          <w:sz w:val="32"/>
          <w:szCs w:val="32"/>
          <w:lang w:val="en-US" w:eastAsia="zh-CN"/>
        </w:rPr>
        <w:t>（一）落实好“十四五”住房发展规划这一统领，逐步推动住房市场和保障体系建立</w:t>
      </w:r>
    </w:p>
    <w:p w14:paraId="7ECBD911">
      <w:pPr>
        <w:widowControl/>
        <w:ind w:firstLine="640" w:firstLineChars="200"/>
        <w:jc w:val="left"/>
        <w:rPr>
          <w:rFonts w:hint="eastAsia" w:ascii="仿宋" w:hAnsi="仿宋" w:eastAsia="仿宋" w:cs="宋体"/>
          <w:color w:val="000000"/>
          <w:kern w:val="0"/>
          <w:sz w:val="32"/>
          <w:szCs w:val="32"/>
          <w:lang w:val="en-US" w:eastAsia="zh-CN"/>
        </w:rPr>
      </w:pPr>
      <w:r>
        <w:rPr>
          <w:rFonts w:hint="eastAsia" w:ascii="仿宋" w:hAnsi="仿宋" w:eastAsia="仿宋" w:cs="宋体"/>
          <w:color w:val="000000"/>
          <w:kern w:val="0"/>
          <w:sz w:val="32"/>
          <w:szCs w:val="32"/>
          <w:lang w:val="en-US" w:eastAsia="zh-CN"/>
        </w:rPr>
        <w:t>绩效目标：做好“十四五”住房发展规划和年度计划落实的督导工作，通过大力发展住房租赁市场、加大公租房保障力度、实施人才安居工程等途径，多渠道满足住房困难群众的基本住房需要，构建中长期住房市场体系与住房保障体系。</w:t>
      </w:r>
    </w:p>
    <w:p w14:paraId="532BFA5B">
      <w:pPr>
        <w:widowControl/>
        <w:ind w:firstLine="640" w:firstLineChars="200"/>
        <w:jc w:val="left"/>
        <w:rPr>
          <w:rFonts w:hint="eastAsia" w:ascii="仿宋" w:hAnsi="仿宋" w:eastAsia="仿宋" w:cs="宋体"/>
          <w:color w:val="000000"/>
          <w:kern w:val="0"/>
          <w:sz w:val="32"/>
          <w:szCs w:val="32"/>
          <w:lang w:val="en-US" w:eastAsia="zh-CN"/>
        </w:rPr>
      </w:pPr>
      <w:r>
        <w:rPr>
          <w:rFonts w:hint="eastAsia" w:ascii="仿宋" w:hAnsi="仿宋" w:eastAsia="仿宋" w:cs="宋体"/>
          <w:color w:val="000000"/>
          <w:kern w:val="0"/>
          <w:sz w:val="32"/>
          <w:szCs w:val="32"/>
          <w:lang w:val="en-US" w:eastAsia="zh-CN"/>
        </w:rPr>
        <w:t>（二）突出老旧小区改造这一民生实事，持续推动群众生活居住环境改善</w:t>
      </w:r>
    </w:p>
    <w:p w14:paraId="00DDD23C">
      <w:pPr>
        <w:widowControl/>
        <w:ind w:firstLine="640" w:firstLineChars="200"/>
        <w:jc w:val="left"/>
        <w:rPr>
          <w:rFonts w:hint="eastAsia" w:ascii="仿宋" w:hAnsi="仿宋" w:eastAsia="仿宋" w:cs="宋体"/>
          <w:color w:val="000000"/>
          <w:kern w:val="0"/>
          <w:sz w:val="32"/>
          <w:szCs w:val="32"/>
          <w:lang w:val="en-US" w:eastAsia="zh-CN"/>
        </w:rPr>
      </w:pPr>
      <w:r>
        <w:rPr>
          <w:rFonts w:hint="eastAsia" w:ascii="仿宋" w:hAnsi="仿宋" w:eastAsia="仿宋" w:cs="宋体"/>
          <w:color w:val="000000"/>
          <w:kern w:val="0"/>
          <w:sz w:val="32"/>
          <w:szCs w:val="32"/>
          <w:lang w:val="en-US" w:eastAsia="zh-CN"/>
        </w:rPr>
        <w:t>绩效目标：全面完成省定465个老旧小区改造任务，力求打造老旧小区改造的创新版、升级版。统筹推进老旧小区改造、示范片区打造、创建绿色社区、完整社区建设，实施“四区同建”。</w:t>
      </w:r>
    </w:p>
    <w:p w14:paraId="1D19C819">
      <w:pPr>
        <w:widowControl/>
        <w:ind w:firstLine="640" w:firstLineChars="200"/>
        <w:jc w:val="left"/>
        <w:rPr>
          <w:rFonts w:hint="eastAsia" w:ascii="仿宋" w:hAnsi="仿宋" w:eastAsia="仿宋" w:cs="宋体"/>
          <w:color w:val="000000"/>
          <w:kern w:val="0"/>
          <w:sz w:val="32"/>
          <w:szCs w:val="32"/>
          <w:lang w:val="en-US" w:eastAsia="zh-CN"/>
        </w:rPr>
      </w:pPr>
      <w:r>
        <w:rPr>
          <w:rFonts w:hint="eastAsia" w:ascii="仿宋" w:hAnsi="仿宋" w:eastAsia="仿宋" w:cs="宋体"/>
          <w:color w:val="000000"/>
          <w:kern w:val="0"/>
          <w:sz w:val="32"/>
          <w:szCs w:val="32"/>
          <w:lang w:val="en-US" w:eastAsia="zh-CN"/>
        </w:rPr>
        <w:t>具体推进过程中,做到四个方面:一是发动引导群众出资，吸引社会资本参与改造，实现共建共治共享；二是建立设计师、规划师全程参与指导制度，全面推行改造项目实施EPC</w:t>
      </w:r>
      <w:bookmarkStart w:id="16" w:name="FunCunProofread45401"/>
      <w:bookmarkStart w:id="17" w:name="FunCunProofread45421"/>
      <w:r>
        <w:rPr>
          <w:rFonts w:hint="eastAsia" w:ascii="仿宋" w:hAnsi="仿宋" w:eastAsia="仿宋" w:cs="宋体"/>
          <w:color w:val="000000"/>
          <w:kern w:val="0"/>
          <w:sz w:val="32"/>
          <w:szCs w:val="32"/>
          <w:u w:val="none" w:color="000000"/>
          <w:shd w:val="clear"/>
          <w:lang w:val="en-US" w:eastAsia="zh-CN"/>
        </w:rPr>
        <w:t>(</w:t>
      </w:r>
      <w:bookmarkEnd w:id="16"/>
      <w:bookmarkEnd w:id="17"/>
      <w:r>
        <w:rPr>
          <w:rFonts w:hint="eastAsia" w:ascii="仿宋" w:hAnsi="仿宋" w:eastAsia="仿宋" w:cs="宋体"/>
          <w:color w:val="000000"/>
          <w:kern w:val="0"/>
          <w:sz w:val="32"/>
          <w:szCs w:val="32"/>
          <w:lang w:val="en-US" w:eastAsia="zh-CN"/>
        </w:rPr>
        <w:t>设计+施工</w:t>
      </w:r>
      <w:bookmarkStart w:id="18" w:name="FunCunProofread45461"/>
      <w:bookmarkStart w:id="19" w:name="FunCunProofread45481"/>
      <w:r>
        <w:rPr>
          <w:rFonts w:hint="eastAsia" w:ascii="仿宋" w:hAnsi="仿宋" w:eastAsia="仿宋" w:cs="宋体"/>
          <w:color w:val="000000"/>
          <w:kern w:val="0"/>
          <w:sz w:val="32"/>
          <w:szCs w:val="32"/>
          <w:u w:val="none" w:color="000000"/>
          <w:shd w:val="clear"/>
          <w:lang w:val="en-US" w:eastAsia="zh-CN"/>
        </w:rPr>
        <w:t>）</w:t>
      </w:r>
      <w:bookmarkEnd w:id="18"/>
      <w:bookmarkEnd w:id="19"/>
      <w:r>
        <w:rPr>
          <w:rFonts w:hint="eastAsia" w:ascii="仿宋" w:hAnsi="仿宋" w:eastAsia="仿宋" w:cs="宋体"/>
          <w:color w:val="000000"/>
          <w:kern w:val="0"/>
          <w:sz w:val="32"/>
          <w:szCs w:val="32"/>
          <w:lang w:val="en-US" w:eastAsia="zh-CN"/>
        </w:rPr>
        <w:t>改造模式，加强施工管理，减少对居民生活影响；三是完善小区配套功能，按照“六有五达标三完善一公约”相关要求，全面打造“完整社区”；四是加强物业管理，积极探索“红色物业”、星级评价体系等有效管理模式，全面理顺物业管理体制机制，力争在后期物业管理上实现突破，让老旧小区改造的好，保持的住。</w:t>
      </w:r>
    </w:p>
    <w:p w14:paraId="5CF8EC65">
      <w:pPr>
        <w:widowControl/>
        <w:ind w:firstLine="640" w:firstLineChars="200"/>
        <w:jc w:val="left"/>
        <w:rPr>
          <w:rFonts w:hint="eastAsia" w:ascii="仿宋" w:hAnsi="仿宋" w:eastAsia="仿宋" w:cs="宋体"/>
          <w:color w:val="000000"/>
          <w:kern w:val="0"/>
          <w:sz w:val="32"/>
          <w:szCs w:val="32"/>
          <w:lang w:val="en-US" w:eastAsia="zh-CN"/>
        </w:rPr>
      </w:pPr>
      <w:r>
        <w:rPr>
          <w:rFonts w:hint="eastAsia" w:ascii="仿宋" w:hAnsi="仿宋" w:eastAsia="仿宋" w:cs="宋体"/>
          <w:color w:val="000000"/>
          <w:kern w:val="0"/>
          <w:sz w:val="32"/>
          <w:szCs w:val="32"/>
          <w:lang w:val="en-US" w:eastAsia="zh-CN"/>
        </w:rPr>
        <w:t>（三）深化住房保障和市场监管这两个重点，强力推动职能作用发挥</w:t>
      </w:r>
    </w:p>
    <w:p w14:paraId="557A9FCA">
      <w:pPr>
        <w:widowControl/>
        <w:ind w:firstLine="640" w:firstLineChars="200"/>
        <w:jc w:val="left"/>
        <w:rPr>
          <w:rFonts w:hint="eastAsia" w:ascii="仿宋" w:hAnsi="仿宋" w:eastAsia="仿宋" w:cs="宋体"/>
          <w:color w:val="000000"/>
          <w:kern w:val="0"/>
          <w:sz w:val="32"/>
          <w:szCs w:val="32"/>
          <w:lang w:val="en-US" w:eastAsia="zh-CN"/>
        </w:rPr>
      </w:pPr>
      <w:r>
        <w:rPr>
          <w:rFonts w:hint="eastAsia" w:ascii="仿宋" w:hAnsi="仿宋" w:eastAsia="仿宋" w:cs="宋体"/>
          <w:color w:val="000000"/>
          <w:kern w:val="0"/>
          <w:sz w:val="32"/>
          <w:szCs w:val="32"/>
          <w:lang w:val="en-US" w:eastAsia="zh-CN"/>
        </w:rPr>
        <w:t>绩效目标：在保障房建设和管理上,做好四个方面工作:一是抓好任务分解落实。按照省政府下达我市保障任务,进一步细化分解落实到项目或县区，明确时限，压实责任，确保完成。二是抓好收缴商品房配建保障房工作。对以各种理由拒不交付配建房的商品房开发企业，采取经济、行政、法律手段，加大追缴力度，全年力争收缴保障房16个项目、1025套、5.1万平方米。三是抓好市级保障房集中建设。民乐苑项目2021年投资1.5071亿元，2021年10月底各楼号及小学、幼儿园、商业和小区室外工程竣工验收，达到交房入住条件。民馨苑项目2021年投资0.6023亿元，2021年10月底1#-8#住宅楼、9#商业楼、10#综合楼和小区室外工程竣工验收，达到交房入住条件。四是抓好保障性住房分配、管理、补贴发放。拟定准入条件并向社会公布，扩大保障覆盖面；加强后期运营管理，确保保障家庭居住条件改善；加强保障房互换平台建设，及时更新信息，推动有换房意向家庭完成互换；把握时间节点，做好2176户保障对象的补贴发放工作；借鉴美的城广厦苑及民悦苑保障房小区经验，打造利民苑、美的时代城两个保障房智慧小区。</w:t>
      </w:r>
    </w:p>
    <w:p w14:paraId="4F0C69DF">
      <w:pPr>
        <w:widowControl/>
        <w:ind w:firstLine="640" w:firstLineChars="200"/>
        <w:jc w:val="left"/>
        <w:rPr>
          <w:rFonts w:hint="eastAsia" w:ascii="仿宋" w:hAnsi="仿宋" w:eastAsia="仿宋" w:cs="宋体"/>
          <w:color w:val="000000"/>
          <w:kern w:val="0"/>
          <w:sz w:val="32"/>
          <w:szCs w:val="32"/>
          <w:lang w:val="en-US" w:eastAsia="zh-CN"/>
        </w:rPr>
      </w:pPr>
      <w:r>
        <w:rPr>
          <w:rFonts w:hint="eastAsia" w:ascii="仿宋" w:hAnsi="仿宋" w:eastAsia="仿宋" w:cs="宋体"/>
          <w:color w:val="000000"/>
          <w:kern w:val="0"/>
          <w:sz w:val="32"/>
          <w:szCs w:val="32"/>
          <w:lang w:val="en-US" w:eastAsia="zh-CN"/>
        </w:rPr>
        <w:t>在加强房地产市场监管上，做好六个方面工作：一是全面落实房地产市场“一城一策”工作方案。根据上级最新政策精神，结合我市房地产市场实际，适时出台新的房地产市场调控政策。二是强化交易市场运行监测分析。加强房产交易市场数据监测评价和应对，联合相关部门每月对房地产市场运行9项指标进行动态监测、分析和评价，健全完善交易系统房价预警预报功能，发现异常及时采取措施。三是整顿规范房产交易市场秩序。持续开展房产交易市场秩序专项整治，严厉打击房地产开发企业及中介机构违法违规行为，积极推进“双随机、一公开”和稽查执法常态化，强化新建商品房预售资金监管和存量房交易资金监管，防范交易资金风险。四是加大对房地产中介机构的监管力度。加强对各县（市、区）的督导，强化房地产经纪机构备案、公示和风险提示发布制度，健全完善房地产经纪信用管理平台建设。五是加大执法稽查力度。进一步增加主城区日常检查力度和频次，对违法违规行为及时移交辖区政府，做好回访核查，规范企业行为；建立诚信记录和案件定期曝光制度，提高对违法违规震慑力。六是加强交易监管工作监督指导。强化县（市、区）监管主体责任，加强业务指导和督导检查，提升全市监管水平。</w:t>
      </w:r>
    </w:p>
    <w:p w14:paraId="1D65B134">
      <w:pPr>
        <w:widowControl/>
        <w:ind w:firstLine="640" w:firstLineChars="200"/>
        <w:jc w:val="left"/>
        <w:rPr>
          <w:rFonts w:hint="eastAsia" w:ascii="仿宋" w:hAnsi="仿宋" w:eastAsia="仿宋" w:cs="宋体"/>
          <w:color w:val="000000"/>
          <w:kern w:val="0"/>
          <w:sz w:val="32"/>
          <w:szCs w:val="32"/>
          <w:lang w:val="en-US" w:eastAsia="zh-CN"/>
        </w:rPr>
      </w:pPr>
      <w:r>
        <w:rPr>
          <w:rFonts w:hint="eastAsia" w:ascii="仿宋" w:hAnsi="仿宋" w:eastAsia="仿宋" w:cs="宋体"/>
          <w:color w:val="000000"/>
          <w:kern w:val="0"/>
          <w:sz w:val="32"/>
          <w:szCs w:val="32"/>
          <w:lang w:val="en-US" w:eastAsia="zh-CN"/>
        </w:rPr>
        <w:t>（四）加强交易服务、小区物业、房屋安全三个管理，全力推动各项工作再上新台阶</w:t>
      </w:r>
    </w:p>
    <w:p w14:paraId="0ED8BEDF">
      <w:pPr>
        <w:widowControl/>
        <w:ind w:firstLine="640" w:firstLineChars="200"/>
        <w:jc w:val="left"/>
        <w:rPr>
          <w:rFonts w:hint="eastAsia" w:ascii="仿宋" w:hAnsi="仿宋" w:eastAsia="仿宋" w:cs="宋体"/>
          <w:color w:val="000000"/>
          <w:kern w:val="0"/>
          <w:sz w:val="32"/>
          <w:szCs w:val="32"/>
          <w:lang w:val="en-US" w:eastAsia="zh-CN"/>
        </w:rPr>
      </w:pPr>
      <w:r>
        <w:rPr>
          <w:rFonts w:hint="eastAsia" w:ascii="仿宋" w:hAnsi="仿宋" w:eastAsia="仿宋" w:cs="宋体"/>
          <w:color w:val="000000"/>
          <w:kern w:val="0"/>
          <w:sz w:val="32"/>
          <w:szCs w:val="32"/>
          <w:lang w:val="en-US" w:eastAsia="zh-CN"/>
        </w:rPr>
        <w:t>绩效目标：1.加强交易服务管理，提升办事效能。一是加强信息系统建设。加强业务系统的升级改造，拓展互联网政务+，打造存量房网签及抵押备案业务手机端、电脑端等网上申请办理端口，开通中介企业存量房买卖合同网签办理点，为群众提供更加便利的服务。二是加强房屋租赁备案管理。修改完善《邯郸市房屋租赁管理办法》，建立房屋租赁网签备案系统，完善房屋租赁信息平台功能。三是抓好窗口建设。继续提供上门服务、预约服务及绿色通道；加强对窗口工作人员的管理，加强业务培训，提高职工素质；做好综合服务大厅的管理工作，加大对大厅的巡查力度，强化窗口工作人员的劳动纪律、作风纪律，提升服务群众满意度。</w:t>
      </w:r>
    </w:p>
    <w:p w14:paraId="7195E722">
      <w:pPr>
        <w:widowControl/>
        <w:ind w:firstLine="640" w:firstLineChars="200"/>
        <w:jc w:val="left"/>
        <w:rPr>
          <w:rFonts w:hint="eastAsia" w:ascii="仿宋" w:hAnsi="仿宋" w:eastAsia="仿宋" w:cs="宋体"/>
          <w:color w:val="000000"/>
          <w:kern w:val="0"/>
          <w:sz w:val="32"/>
          <w:szCs w:val="32"/>
          <w:lang w:val="en-US" w:eastAsia="zh-CN"/>
        </w:rPr>
      </w:pPr>
      <w:bookmarkStart w:id="20" w:name="FunCunProofread60242"/>
      <w:bookmarkStart w:id="21" w:name="FunCunProofread60262"/>
      <w:r>
        <w:rPr>
          <w:rFonts w:hint="eastAsia" w:ascii="仿宋" w:hAnsi="仿宋" w:eastAsia="仿宋" w:cs="宋体"/>
          <w:color w:val="000000"/>
          <w:kern w:val="0"/>
          <w:sz w:val="32"/>
          <w:szCs w:val="32"/>
          <w:u w:val="none" w:color="000000"/>
          <w:shd w:val="clear"/>
          <w:lang w:val="en-US" w:eastAsia="zh-CN"/>
        </w:rPr>
        <w:t>2.</w:t>
      </w:r>
      <w:bookmarkEnd w:id="20"/>
      <w:bookmarkEnd w:id="21"/>
      <w:r>
        <w:rPr>
          <w:rFonts w:hint="eastAsia" w:ascii="仿宋" w:hAnsi="仿宋" w:eastAsia="仿宋" w:cs="宋体"/>
          <w:color w:val="000000"/>
          <w:kern w:val="0"/>
          <w:sz w:val="32"/>
          <w:szCs w:val="32"/>
          <w:lang w:val="en-US" w:eastAsia="zh-CN"/>
        </w:rPr>
        <w:t>加强小区物业管理，提升群众满意度。针对全市部分物业企业不规范，服务水平不高、质价不相符等问题，建体系、促整改、强监管，全面提升物业服务品质。一是完善物业管理信用评价体系，加密信用记分标准，通过事中事后信用评价做好企业监管，提高物业服务企业为业主服务的积极性和主动性。二是开展物业管理市场整顿，会同市场监管、发改、消防、公安、应急等部门开展联合检查，充分发挥</w:t>
      </w:r>
      <w:bookmarkStart w:id="22" w:name="FunCunProofread62046"/>
      <w:r>
        <w:rPr>
          <w:rFonts w:hint="eastAsia" w:ascii="仿宋" w:hAnsi="仿宋" w:eastAsia="仿宋" w:cs="宋体"/>
          <w:color w:val="000000"/>
          <w:kern w:val="0"/>
          <w:sz w:val="32"/>
          <w:szCs w:val="32"/>
          <w:u w:val="none" w:color="ED7D31"/>
          <w:shd w:val="clear"/>
          <w:lang w:val="en-US" w:eastAsia="zh-CN"/>
        </w:rPr>
        <w:t>乡镇（街道）</w:t>
      </w:r>
      <w:bookmarkEnd w:id="22"/>
      <w:r>
        <w:rPr>
          <w:rFonts w:hint="eastAsia" w:ascii="仿宋" w:hAnsi="仿宋" w:eastAsia="仿宋" w:cs="宋体"/>
          <w:color w:val="000000"/>
          <w:kern w:val="0"/>
          <w:sz w:val="32"/>
          <w:szCs w:val="32"/>
          <w:lang w:val="en-US" w:eastAsia="zh-CN"/>
        </w:rPr>
        <w:t>、社区一级的属地监管力量。通过指导评价，培树一批优秀物业服务企业，选树一批优秀物业管理示范项目，以点带面、典型引路，全面提升我市物业服务水平。三是会同发改部门修订《邯郸市物业服务收费管理办法》，出台适应行业发展现状和居民需求的服务标准和收费标准。四是抓好物业管理行业安全生产工作，重点加强消防、电梯等设施设备操作、维修、养护和有限空间安全作业等工作。指导、督促县（市、区）物业主管部门加强对企业的监管，杜绝安全生产事故的发生。五是充分发挥物业管理协会的桥梁纽带作用，加强业务培训，加强行业自律。</w:t>
      </w:r>
    </w:p>
    <w:p w14:paraId="5E9522F5">
      <w:pPr>
        <w:widowControl/>
        <w:ind w:firstLine="640" w:firstLineChars="200"/>
        <w:jc w:val="left"/>
        <w:rPr>
          <w:rFonts w:hint="eastAsia" w:ascii="仿宋" w:hAnsi="仿宋" w:eastAsia="仿宋" w:cs="宋体"/>
          <w:color w:val="000000"/>
          <w:kern w:val="0"/>
          <w:sz w:val="32"/>
          <w:szCs w:val="32"/>
          <w:lang w:val="en-US" w:eastAsia="zh-CN"/>
        </w:rPr>
      </w:pPr>
      <w:r>
        <w:rPr>
          <w:rFonts w:hint="eastAsia" w:ascii="仿宋" w:hAnsi="仿宋" w:eastAsia="仿宋" w:cs="宋体"/>
          <w:color w:val="000000"/>
          <w:kern w:val="0"/>
          <w:sz w:val="32"/>
          <w:szCs w:val="32"/>
          <w:lang w:val="en-US" w:eastAsia="zh-CN"/>
        </w:rPr>
        <w:t>3.加强房屋安全管理，确保各类房屋安全使用。一是强化安全鉴定。全年房屋安全鉴定面积在2020年任务目标的基础上，上浮25%，达到62万平方米，房屋安全检查面积上浮15%，达到300万平方米。二是强化安全管理。做好全市房屋安全管理工作，完善主城区范围内已鉴定为C、D级危险房屋档案，更新台账，确保每一栋老楼危楼都有案可查；打造D级危房改造试点，为全市D级危房治理提供经验。三是强化安全检查。对公共娱乐场所和商业经营性人员密集场所的房屋、城区内装饰装修擅自拆改房屋结构实行重点检查，保持各种房屋安全使用的良好态势。</w:t>
      </w:r>
    </w:p>
    <w:p w14:paraId="4E7DF6B5">
      <w:pPr>
        <w:widowControl/>
        <w:ind w:firstLine="640" w:firstLineChars="200"/>
        <w:jc w:val="left"/>
        <w:rPr>
          <w:rFonts w:hint="eastAsia" w:ascii="仿宋" w:hAnsi="仿宋" w:eastAsia="仿宋" w:cs="宋体"/>
          <w:color w:val="000000"/>
          <w:kern w:val="0"/>
          <w:sz w:val="32"/>
          <w:szCs w:val="32"/>
          <w:lang w:val="en-US" w:eastAsia="zh-CN"/>
        </w:rPr>
      </w:pPr>
      <w:r>
        <w:rPr>
          <w:rFonts w:hint="eastAsia" w:ascii="仿宋" w:hAnsi="仿宋" w:eastAsia="仿宋" w:cs="宋体"/>
          <w:color w:val="000000"/>
          <w:kern w:val="0"/>
          <w:sz w:val="32"/>
          <w:szCs w:val="32"/>
          <w:lang w:val="en-US" w:eastAsia="zh-CN"/>
        </w:rPr>
        <w:t>（五）强化党的建设这一保证，凝聚干事创业的精气神和原动力</w:t>
      </w:r>
    </w:p>
    <w:p w14:paraId="1FA652C6">
      <w:pPr>
        <w:widowControl/>
        <w:ind w:firstLine="640" w:firstLineChars="200"/>
        <w:jc w:val="left"/>
        <w:rPr>
          <w:rFonts w:hint="eastAsia" w:ascii="仿宋" w:hAnsi="仿宋" w:eastAsia="仿宋" w:cs="宋体"/>
          <w:color w:val="000000"/>
          <w:kern w:val="0"/>
          <w:sz w:val="32"/>
          <w:szCs w:val="32"/>
          <w:lang w:val="en-US" w:eastAsia="zh-CN"/>
        </w:rPr>
      </w:pPr>
      <w:r>
        <w:rPr>
          <w:rFonts w:hint="eastAsia" w:ascii="仿宋" w:hAnsi="仿宋" w:eastAsia="仿宋" w:cs="宋体"/>
          <w:color w:val="000000"/>
          <w:kern w:val="0"/>
          <w:sz w:val="32"/>
          <w:szCs w:val="32"/>
          <w:lang w:val="en-US" w:eastAsia="zh-CN"/>
        </w:rPr>
        <w:t>绩效目标：一是加强政治建设。坚持把党的政治建设摆在首位，始终保持对党忠诚，做到敢于负责，勇于担当，确保贯彻中央和省、市委决策部署不打折扣、不搞变通，保质保量完成目标任务。</w:t>
      </w:r>
    </w:p>
    <w:p w14:paraId="1921D27F">
      <w:pPr>
        <w:widowControl/>
        <w:ind w:firstLine="640" w:firstLineChars="200"/>
        <w:jc w:val="left"/>
        <w:rPr>
          <w:rFonts w:hint="eastAsia" w:ascii="仿宋" w:hAnsi="仿宋" w:eastAsia="仿宋" w:cs="宋体"/>
          <w:color w:val="000000"/>
          <w:kern w:val="0"/>
          <w:sz w:val="32"/>
          <w:szCs w:val="32"/>
          <w:lang w:val="en-US" w:eastAsia="zh-CN"/>
        </w:rPr>
      </w:pPr>
      <w:r>
        <w:rPr>
          <w:rFonts w:hint="eastAsia" w:ascii="仿宋" w:hAnsi="仿宋" w:eastAsia="仿宋" w:cs="宋体"/>
          <w:color w:val="000000"/>
          <w:kern w:val="0"/>
          <w:sz w:val="32"/>
          <w:szCs w:val="32"/>
          <w:lang w:val="en-US" w:eastAsia="zh-CN"/>
        </w:rPr>
        <w:t>二是加强廉政建设。坚持把规矩和纪律挺在前面，认真落实党风廉政建设责任制，履行好党组主体责任，开创党风廉政建设和反腐败斗争新局面。</w:t>
      </w:r>
    </w:p>
    <w:p w14:paraId="28C93902">
      <w:pPr>
        <w:widowControl/>
        <w:ind w:firstLine="640" w:firstLineChars="200"/>
        <w:jc w:val="left"/>
        <w:rPr>
          <w:rFonts w:hint="eastAsia" w:ascii="仿宋" w:hAnsi="仿宋" w:eastAsia="仿宋" w:cs="宋体"/>
          <w:color w:val="000000"/>
          <w:kern w:val="0"/>
          <w:sz w:val="32"/>
          <w:szCs w:val="32"/>
          <w:lang w:val="en-US" w:eastAsia="zh-CN"/>
        </w:rPr>
      </w:pPr>
      <w:r>
        <w:rPr>
          <w:rFonts w:hint="eastAsia" w:ascii="仿宋" w:hAnsi="仿宋" w:eastAsia="仿宋" w:cs="宋体"/>
          <w:color w:val="000000"/>
          <w:kern w:val="0"/>
          <w:sz w:val="32"/>
          <w:szCs w:val="32"/>
          <w:lang w:val="en-US" w:eastAsia="zh-CN"/>
        </w:rPr>
        <w:t>三是加强作风建设。持续提升工作质量效能，在房管系统开展好工作质量效能提升行动，使各级各部门都做到底数清、责任明、效率高。</w:t>
      </w:r>
    </w:p>
    <w:p w14:paraId="7F927310">
      <w:pPr>
        <w:widowControl/>
        <w:ind w:firstLine="640" w:firstLineChars="200"/>
        <w:jc w:val="left"/>
        <w:rPr>
          <w:rFonts w:hint="eastAsia" w:ascii="仿宋" w:hAnsi="仿宋" w:eastAsia="仿宋" w:cs="宋体"/>
          <w:color w:val="000000"/>
          <w:kern w:val="0"/>
          <w:sz w:val="32"/>
          <w:szCs w:val="32"/>
          <w:lang w:val="en-US" w:eastAsia="zh-CN"/>
        </w:rPr>
      </w:pPr>
      <w:r>
        <w:rPr>
          <w:rFonts w:hint="eastAsia" w:ascii="仿宋" w:hAnsi="仿宋" w:eastAsia="仿宋" w:cs="宋体"/>
          <w:color w:val="000000"/>
          <w:kern w:val="0"/>
          <w:sz w:val="32"/>
          <w:szCs w:val="32"/>
          <w:lang w:val="en-US" w:eastAsia="zh-CN"/>
        </w:rPr>
        <w:t>四是加强队伍建设。聚焦行业重难点问题和前沿理念，开展订单式精准培训，提升房管系统干部职工业务素质和解决问题能力。</w:t>
      </w:r>
    </w:p>
    <w:p w14:paraId="532EC448">
      <w:pPr>
        <w:widowControl/>
        <w:ind w:firstLine="643" w:firstLineChars="200"/>
        <w:jc w:val="left"/>
        <w:rPr>
          <w:rFonts w:hint="eastAsia" w:ascii="仿宋" w:hAnsi="仿宋" w:eastAsia="仿宋" w:cs="宋体"/>
          <w:b/>
          <w:bCs/>
          <w:color w:val="000000"/>
          <w:kern w:val="0"/>
          <w:sz w:val="32"/>
          <w:szCs w:val="32"/>
          <w:lang w:val="en-US" w:eastAsia="zh-CN"/>
        </w:rPr>
      </w:pPr>
      <w:r>
        <w:rPr>
          <w:rFonts w:hint="eastAsia" w:ascii="仿宋" w:hAnsi="仿宋" w:eastAsia="仿宋" w:cs="宋体"/>
          <w:b/>
          <w:bCs/>
          <w:color w:val="000000"/>
          <w:kern w:val="0"/>
          <w:sz w:val="32"/>
          <w:szCs w:val="32"/>
          <w:lang w:val="en-US" w:eastAsia="zh-CN"/>
        </w:rPr>
        <w:t>实现年度发展规划目标的保障措施</w:t>
      </w:r>
    </w:p>
    <w:p w14:paraId="6FBE536D">
      <w:pPr>
        <w:widowControl/>
        <w:ind w:firstLine="640" w:firstLineChars="200"/>
        <w:jc w:val="left"/>
        <w:rPr>
          <w:rFonts w:hint="eastAsia" w:ascii="仿宋" w:hAnsi="仿宋" w:eastAsia="仿宋" w:cs="宋体"/>
          <w:color w:val="000000"/>
          <w:kern w:val="0"/>
          <w:sz w:val="32"/>
          <w:szCs w:val="32"/>
          <w:lang w:val="en-US" w:eastAsia="zh-CN"/>
        </w:rPr>
      </w:pPr>
      <w:bookmarkStart w:id="23" w:name="FunCunProofread70283"/>
      <w:bookmarkStart w:id="24" w:name="FunCunProofread70303"/>
      <w:r>
        <w:rPr>
          <w:rFonts w:hint="eastAsia" w:ascii="仿宋" w:hAnsi="仿宋" w:eastAsia="仿宋" w:cs="宋体"/>
          <w:color w:val="000000"/>
          <w:kern w:val="0"/>
          <w:sz w:val="32"/>
          <w:szCs w:val="32"/>
          <w:u w:val="none" w:color="000000"/>
          <w:shd w:val="clear"/>
          <w:lang w:val="en-US" w:eastAsia="zh-CN"/>
        </w:rPr>
        <w:t>（一）</w:t>
      </w:r>
      <w:bookmarkEnd w:id="23"/>
      <w:bookmarkEnd w:id="24"/>
      <w:r>
        <w:rPr>
          <w:rFonts w:hint="eastAsia" w:ascii="仿宋" w:hAnsi="仿宋" w:eastAsia="仿宋" w:cs="宋体"/>
          <w:color w:val="000000"/>
          <w:kern w:val="0"/>
          <w:sz w:val="32"/>
          <w:szCs w:val="32"/>
          <w:lang w:val="en-US" w:eastAsia="zh-CN"/>
        </w:rPr>
        <w:t>完善制度建设。包括制定完善预算绩效管理制度、资金管理办法、工作保障制度等，为全年预算绩效目标的实现奠定制度基础。</w:t>
      </w:r>
    </w:p>
    <w:p w14:paraId="4BCFA730">
      <w:pPr>
        <w:widowControl/>
        <w:ind w:firstLine="640" w:firstLineChars="200"/>
        <w:jc w:val="left"/>
        <w:rPr>
          <w:rFonts w:hint="eastAsia" w:ascii="仿宋" w:hAnsi="仿宋" w:eastAsia="仿宋" w:cs="宋体"/>
          <w:color w:val="000000"/>
          <w:kern w:val="0"/>
          <w:sz w:val="32"/>
          <w:szCs w:val="32"/>
          <w:lang w:val="en-US" w:eastAsia="zh-CN"/>
        </w:rPr>
      </w:pPr>
      <w:bookmarkStart w:id="25" w:name="FunCunProofread70883"/>
      <w:bookmarkStart w:id="26" w:name="FunCunProofread70903"/>
      <w:r>
        <w:rPr>
          <w:rFonts w:hint="eastAsia" w:ascii="仿宋" w:hAnsi="仿宋" w:eastAsia="仿宋" w:cs="宋体"/>
          <w:color w:val="000000"/>
          <w:kern w:val="0"/>
          <w:sz w:val="32"/>
          <w:szCs w:val="32"/>
          <w:u w:val="none" w:color="000000"/>
          <w:shd w:val="clear"/>
          <w:lang w:val="en-US" w:eastAsia="zh-CN"/>
        </w:rPr>
        <w:t>（二）</w:t>
      </w:r>
      <w:bookmarkEnd w:id="25"/>
      <w:bookmarkEnd w:id="26"/>
      <w:r>
        <w:rPr>
          <w:rFonts w:hint="eastAsia" w:ascii="仿宋" w:hAnsi="仿宋" w:eastAsia="仿宋" w:cs="宋体"/>
          <w:color w:val="000000"/>
          <w:kern w:val="0"/>
          <w:sz w:val="32"/>
          <w:szCs w:val="32"/>
          <w:lang w:val="en-US" w:eastAsia="zh-CN"/>
        </w:rPr>
        <w:t>加强支出管理。通过优化支出结构、编细编实预算、尽快启动项目、及时支付资金、确保支出进度达标。</w:t>
      </w:r>
    </w:p>
    <w:p w14:paraId="0204A74F">
      <w:pPr>
        <w:widowControl/>
        <w:ind w:firstLine="640" w:firstLineChars="200"/>
        <w:jc w:val="left"/>
        <w:rPr>
          <w:rFonts w:hint="eastAsia" w:ascii="仿宋" w:hAnsi="仿宋" w:eastAsia="仿宋" w:cs="宋体"/>
          <w:color w:val="000000"/>
          <w:kern w:val="0"/>
          <w:sz w:val="32"/>
          <w:szCs w:val="32"/>
          <w:lang w:val="en-US" w:eastAsia="zh-CN"/>
        </w:rPr>
      </w:pPr>
      <w:bookmarkStart w:id="27" w:name="FunCunProofread71383"/>
      <w:bookmarkStart w:id="28" w:name="FunCunProofread71403"/>
      <w:r>
        <w:rPr>
          <w:rFonts w:hint="eastAsia" w:ascii="仿宋" w:hAnsi="仿宋" w:eastAsia="仿宋" w:cs="宋体"/>
          <w:color w:val="000000"/>
          <w:kern w:val="0"/>
          <w:sz w:val="32"/>
          <w:szCs w:val="32"/>
          <w:u w:val="none" w:color="000000"/>
          <w:shd w:val="clear"/>
          <w:lang w:val="en-US" w:eastAsia="zh-CN"/>
        </w:rPr>
        <w:t>（三）</w:t>
      </w:r>
      <w:bookmarkEnd w:id="27"/>
      <w:bookmarkEnd w:id="28"/>
      <w:r>
        <w:rPr>
          <w:rFonts w:hint="eastAsia" w:ascii="仿宋" w:hAnsi="仿宋" w:eastAsia="仿宋" w:cs="宋体"/>
          <w:color w:val="000000"/>
          <w:kern w:val="0"/>
          <w:sz w:val="32"/>
          <w:szCs w:val="32"/>
          <w:lang w:val="en-US" w:eastAsia="zh-CN"/>
        </w:rPr>
        <w:t>加强绩效运行监控。按要求开展绩效运行监控，发现问题及时采取措施，确保绩效目标如期保质实现。</w:t>
      </w:r>
    </w:p>
    <w:p w14:paraId="5CC2068A">
      <w:pPr>
        <w:widowControl/>
        <w:ind w:firstLine="640" w:firstLineChars="200"/>
        <w:jc w:val="left"/>
        <w:rPr>
          <w:rFonts w:hint="eastAsia" w:ascii="仿宋" w:hAnsi="仿宋" w:eastAsia="仿宋" w:cs="宋体"/>
          <w:color w:val="000000"/>
          <w:kern w:val="0"/>
          <w:sz w:val="32"/>
          <w:szCs w:val="32"/>
          <w:lang w:val="en-US" w:eastAsia="zh-CN"/>
        </w:rPr>
      </w:pPr>
      <w:bookmarkStart w:id="29" w:name="FunCunProofread71873"/>
      <w:bookmarkStart w:id="30" w:name="FunCunProofread71893"/>
      <w:r>
        <w:rPr>
          <w:rFonts w:hint="eastAsia" w:ascii="仿宋" w:hAnsi="仿宋" w:eastAsia="仿宋" w:cs="宋体"/>
          <w:color w:val="000000"/>
          <w:kern w:val="0"/>
          <w:sz w:val="32"/>
          <w:szCs w:val="32"/>
          <w:u w:val="none" w:color="000000"/>
          <w:shd w:val="clear"/>
          <w:lang w:val="en-US" w:eastAsia="zh-CN"/>
        </w:rPr>
        <w:t>（四）</w:t>
      </w:r>
      <w:bookmarkEnd w:id="29"/>
      <w:bookmarkEnd w:id="30"/>
      <w:r>
        <w:rPr>
          <w:rFonts w:hint="eastAsia" w:ascii="仿宋" w:hAnsi="仿宋" w:eastAsia="仿宋" w:cs="宋体"/>
          <w:color w:val="000000"/>
          <w:kern w:val="0"/>
          <w:sz w:val="32"/>
          <w:szCs w:val="32"/>
          <w:lang w:val="en-US" w:eastAsia="zh-CN"/>
        </w:rPr>
        <w:t>做好绩效自评。按要求开展上年度部门预算绩效自评和重点评价工作，对评价中发现的问题及时整改，调整优化支出结构，提高财政资金使用效益。</w:t>
      </w:r>
    </w:p>
    <w:p w14:paraId="7EADA7A1">
      <w:pPr>
        <w:widowControl/>
        <w:ind w:firstLine="640" w:firstLineChars="200"/>
        <w:jc w:val="left"/>
        <w:rPr>
          <w:rFonts w:hint="eastAsia" w:ascii="仿宋" w:hAnsi="仿宋" w:eastAsia="仿宋" w:cs="宋体"/>
          <w:color w:val="000000"/>
          <w:kern w:val="0"/>
          <w:sz w:val="32"/>
          <w:szCs w:val="32"/>
          <w:lang w:val="en-US" w:eastAsia="zh-CN"/>
        </w:rPr>
      </w:pPr>
      <w:bookmarkStart w:id="31" w:name="FunCunProofread72563"/>
      <w:bookmarkStart w:id="32" w:name="FunCunProofread72583"/>
      <w:r>
        <w:rPr>
          <w:rFonts w:hint="eastAsia" w:ascii="仿宋" w:hAnsi="仿宋" w:eastAsia="仿宋" w:cs="宋体"/>
          <w:color w:val="000000"/>
          <w:kern w:val="0"/>
          <w:sz w:val="32"/>
          <w:szCs w:val="32"/>
          <w:u w:val="none" w:color="000000"/>
          <w:shd w:val="clear"/>
          <w:lang w:val="en-US" w:eastAsia="zh-CN"/>
        </w:rPr>
        <w:t>（五）</w:t>
      </w:r>
      <w:bookmarkEnd w:id="31"/>
      <w:bookmarkEnd w:id="32"/>
      <w:r>
        <w:rPr>
          <w:rFonts w:hint="eastAsia" w:ascii="仿宋" w:hAnsi="仿宋" w:eastAsia="仿宋" w:cs="宋体"/>
          <w:color w:val="000000"/>
          <w:kern w:val="0"/>
          <w:sz w:val="32"/>
          <w:szCs w:val="32"/>
          <w:lang w:val="en-US" w:eastAsia="zh-CN"/>
        </w:rPr>
        <w:t>规范财务资产管理。完善财务管理制度，严格审批程序，做到支出合理，物尽其用。</w:t>
      </w:r>
    </w:p>
    <w:p w14:paraId="7E1794C2">
      <w:pPr>
        <w:widowControl/>
        <w:ind w:firstLine="640" w:firstLineChars="200"/>
        <w:jc w:val="left"/>
        <w:rPr>
          <w:rFonts w:hint="eastAsia" w:ascii="仿宋" w:hAnsi="仿宋" w:eastAsia="仿宋" w:cs="宋体"/>
          <w:color w:val="000000"/>
          <w:kern w:val="0"/>
          <w:sz w:val="32"/>
          <w:szCs w:val="32"/>
          <w:lang w:val="en-US" w:eastAsia="zh-CN"/>
        </w:rPr>
      </w:pPr>
      <w:r>
        <w:rPr>
          <w:rFonts w:hint="eastAsia" w:ascii="仿宋" w:hAnsi="仿宋" w:eastAsia="仿宋" w:cs="宋体"/>
          <w:color w:val="000000"/>
          <w:kern w:val="0"/>
          <w:sz w:val="32"/>
          <w:szCs w:val="32"/>
          <w:lang w:val="en-US" w:eastAsia="zh-CN"/>
        </w:rPr>
        <w:t>（六）加强内部监督。加强内部监督制度建设，对绩效运行情况、重大支出决策、对外投资、资产处置及其他重要经济业务事项的决策和执行进行督导，对会计资料进行内部审计，并配合做好审计、财政监督等外部监督工作，确保财政资金安全有效。</w:t>
      </w:r>
    </w:p>
    <w:p w14:paraId="69AD120C">
      <w:pPr>
        <w:widowControl/>
        <w:ind w:firstLine="640" w:firstLineChars="200"/>
        <w:jc w:val="left"/>
        <w:rPr>
          <w:rFonts w:hint="eastAsia" w:ascii="仿宋" w:hAnsi="仿宋" w:eastAsia="仿宋" w:cs="宋体"/>
          <w:color w:val="000000"/>
          <w:kern w:val="0"/>
          <w:sz w:val="32"/>
          <w:szCs w:val="32"/>
          <w:lang w:val="en-US" w:eastAsia="zh-CN"/>
        </w:rPr>
      </w:pPr>
      <w:r>
        <w:rPr>
          <w:rFonts w:hint="eastAsia" w:ascii="仿宋" w:hAnsi="仿宋" w:eastAsia="仿宋" w:cs="宋体"/>
          <w:color w:val="000000"/>
          <w:kern w:val="0"/>
          <w:sz w:val="32"/>
          <w:szCs w:val="32"/>
          <w:lang w:val="en-US" w:eastAsia="zh-CN"/>
        </w:rPr>
        <w:t>（七）加强宣传培训调研等。加强人员培训，提高本部门职工业务素质；加强调研，提出优化财政资金配置、提高资金使用效益的</w:t>
      </w:r>
      <w:bookmarkStart w:id="33" w:name="FunCunProofread74654"/>
      <w:r>
        <w:rPr>
          <w:rFonts w:hint="eastAsia" w:ascii="仿宋" w:hAnsi="仿宋" w:eastAsia="仿宋" w:cs="宋体"/>
          <w:color w:val="000000"/>
          <w:kern w:val="0"/>
          <w:sz w:val="32"/>
          <w:szCs w:val="32"/>
          <w:u w:val="none" w:color="ED7D31"/>
          <w:shd w:val="clear"/>
          <w:lang w:val="en-US" w:eastAsia="zh-CN"/>
        </w:rPr>
        <w:t>意见</w:t>
      </w:r>
      <w:bookmarkEnd w:id="33"/>
      <w:r>
        <w:rPr>
          <w:rFonts w:hint="eastAsia" w:ascii="仿宋" w:hAnsi="仿宋" w:eastAsia="仿宋" w:cs="宋体"/>
          <w:color w:val="000000"/>
          <w:kern w:val="0"/>
          <w:sz w:val="32"/>
          <w:szCs w:val="32"/>
          <w:lang w:val="en-US" w:eastAsia="zh-CN"/>
        </w:rPr>
        <w:t>；加大宣传力度，强化预算绩效管理意识，促进预算绩效管理水平进一步提升。</w:t>
      </w:r>
    </w:p>
    <w:p w14:paraId="23F8E756">
      <w:pPr>
        <w:spacing w:line="500" w:lineRule="exact"/>
        <w:ind w:firstLine="560"/>
        <w:rPr>
          <w:rFonts w:hint="eastAsia" w:ascii="仿宋" w:hAnsi="仿宋" w:eastAsia="仿宋" w:cs="宋体"/>
          <w:color w:val="000000"/>
          <w:kern w:val="0"/>
          <w:sz w:val="32"/>
          <w:szCs w:val="32"/>
        </w:rPr>
      </w:pPr>
    </w:p>
    <w:p w14:paraId="32A4F815">
      <w:pPr>
        <w:widowControl/>
        <w:ind w:left="643"/>
        <w:jc w:val="center"/>
        <w:rPr>
          <w:rFonts w:ascii="仿宋" w:hAnsi="仿宋" w:eastAsia="仿宋" w:cs="宋体"/>
          <w:b/>
          <w:color w:val="000000"/>
          <w:kern w:val="0"/>
          <w:sz w:val="32"/>
          <w:szCs w:val="32"/>
        </w:rPr>
      </w:pPr>
      <w:bookmarkStart w:id="34" w:name="_Toc535172147"/>
      <w:r>
        <w:rPr>
          <w:rFonts w:hint="eastAsia" w:ascii="仿宋" w:hAnsi="仿宋" w:eastAsia="仿宋" w:cs="宋体"/>
          <w:b/>
          <w:color w:val="000000"/>
          <w:kern w:val="0"/>
          <w:sz w:val="32"/>
          <w:szCs w:val="32"/>
        </w:rPr>
        <w:t>部门职责-工作活动绩效目标</w:t>
      </w:r>
      <w:bookmarkEnd w:id="34"/>
    </w:p>
    <w:tbl>
      <w:tblPr>
        <w:tblStyle w:val="4"/>
        <w:tblW w:w="1033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14"/>
        <w:gridCol w:w="1275"/>
        <w:gridCol w:w="2216"/>
        <w:gridCol w:w="1849"/>
        <w:gridCol w:w="1020"/>
        <w:gridCol w:w="855"/>
        <w:gridCol w:w="840"/>
        <w:gridCol w:w="870"/>
        <w:gridCol w:w="600"/>
      </w:tblGrid>
      <w:tr w14:paraId="4B1E5F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7174" w:type="dxa"/>
            <w:gridSpan w:val="5"/>
            <w:tcBorders>
              <w:top w:val="single" w:color="FFFFFF" w:sz="6" w:space="0"/>
              <w:left w:val="single" w:color="FFFFFF" w:sz="6" w:space="0"/>
              <w:right w:val="single" w:color="FFFFFF" w:sz="6" w:space="0"/>
            </w:tcBorders>
            <w:vAlign w:val="center"/>
          </w:tcPr>
          <w:p w14:paraId="748A6EDA">
            <w:pPr>
              <w:spacing w:line="300" w:lineRule="exact"/>
              <w:jc w:val="left"/>
              <w:rPr>
                <w:rFonts w:ascii="仿宋" w:hAnsi="仿宋" w:eastAsia="仿宋"/>
                <w:sz w:val="24"/>
                <w:szCs w:val="24"/>
              </w:rPr>
            </w:pPr>
            <w:r>
              <w:rPr>
                <w:rFonts w:ascii="仿宋" w:hAnsi="仿宋" w:eastAsia="仿宋"/>
                <w:sz w:val="24"/>
                <w:szCs w:val="24"/>
              </w:rPr>
              <w:t>502</w:t>
            </w:r>
            <w:r>
              <w:rPr>
                <w:rFonts w:hint="eastAsia" w:ascii="仿宋" w:hAnsi="仿宋" w:eastAsia="仿宋"/>
                <w:sz w:val="24"/>
                <w:szCs w:val="24"/>
              </w:rPr>
              <w:t>邯郸市住房保障和房产管理局</w:t>
            </w:r>
          </w:p>
        </w:tc>
        <w:tc>
          <w:tcPr>
            <w:tcW w:w="3165" w:type="dxa"/>
            <w:gridSpan w:val="4"/>
            <w:tcBorders>
              <w:top w:val="single" w:color="FFFFFF" w:sz="6" w:space="0"/>
              <w:left w:val="single" w:color="FFFFFF" w:sz="6" w:space="0"/>
              <w:right w:val="single" w:color="FFFFFF" w:sz="6" w:space="0"/>
            </w:tcBorders>
            <w:vAlign w:val="center"/>
          </w:tcPr>
          <w:p w14:paraId="10304C64">
            <w:pPr>
              <w:spacing w:line="300" w:lineRule="exact"/>
              <w:jc w:val="right"/>
              <w:rPr>
                <w:rFonts w:ascii="仿宋" w:hAnsi="仿宋" w:eastAsia="仿宋"/>
                <w:sz w:val="24"/>
                <w:szCs w:val="24"/>
              </w:rPr>
            </w:pPr>
            <w:r>
              <w:rPr>
                <w:rFonts w:hint="eastAsia" w:ascii="仿宋" w:hAnsi="仿宋" w:eastAsia="仿宋"/>
                <w:sz w:val="24"/>
                <w:szCs w:val="24"/>
              </w:rPr>
              <w:t>单位：万元</w:t>
            </w:r>
          </w:p>
        </w:tc>
      </w:tr>
      <w:tr w14:paraId="2DC8D0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814" w:type="dxa"/>
            <w:vMerge w:val="restart"/>
            <w:vAlign w:val="center"/>
          </w:tcPr>
          <w:p w14:paraId="616EBC90">
            <w:pPr>
              <w:spacing w:line="300" w:lineRule="exact"/>
              <w:jc w:val="center"/>
              <w:rPr>
                <w:rFonts w:ascii="仿宋" w:hAnsi="仿宋" w:eastAsia="仿宋"/>
                <w:b/>
                <w:sz w:val="24"/>
                <w:szCs w:val="24"/>
              </w:rPr>
            </w:pPr>
            <w:r>
              <w:rPr>
                <w:rFonts w:hint="eastAsia" w:ascii="仿宋" w:hAnsi="仿宋" w:eastAsia="仿宋"/>
                <w:b/>
                <w:sz w:val="24"/>
                <w:szCs w:val="24"/>
              </w:rPr>
              <w:t>职责活动</w:t>
            </w:r>
          </w:p>
        </w:tc>
        <w:tc>
          <w:tcPr>
            <w:tcW w:w="1275" w:type="dxa"/>
            <w:vMerge w:val="restart"/>
            <w:vAlign w:val="center"/>
          </w:tcPr>
          <w:p w14:paraId="05E1D46C">
            <w:pPr>
              <w:spacing w:line="300" w:lineRule="exact"/>
              <w:jc w:val="center"/>
              <w:rPr>
                <w:rFonts w:ascii="仿宋" w:hAnsi="仿宋" w:eastAsia="仿宋"/>
                <w:b/>
                <w:sz w:val="24"/>
                <w:szCs w:val="24"/>
              </w:rPr>
            </w:pPr>
            <w:r>
              <w:rPr>
                <w:rFonts w:hint="eastAsia" w:ascii="仿宋" w:hAnsi="仿宋" w:eastAsia="仿宋"/>
                <w:b/>
                <w:sz w:val="24"/>
                <w:szCs w:val="24"/>
              </w:rPr>
              <w:t>年度预算数</w:t>
            </w:r>
          </w:p>
        </w:tc>
        <w:tc>
          <w:tcPr>
            <w:tcW w:w="2216" w:type="dxa"/>
            <w:vMerge w:val="restart"/>
            <w:vAlign w:val="center"/>
          </w:tcPr>
          <w:p w14:paraId="3DAF2D43">
            <w:pPr>
              <w:spacing w:line="300" w:lineRule="exact"/>
              <w:jc w:val="center"/>
              <w:rPr>
                <w:rFonts w:ascii="仿宋" w:hAnsi="仿宋" w:eastAsia="仿宋"/>
                <w:b/>
                <w:sz w:val="24"/>
                <w:szCs w:val="24"/>
              </w:rPr>
            </w:pPr>
            <w:r>
              <w:rPr>
                <w:rFonts w:hint="eastAsia" w:ascii="仿宋" w:hAnsi="仿宋" w:eastAsia="仿宋"/>
                <w:b/>
                <w:sz w:val="24"/>
                <w:szCs w:val="24"/>
              </w:rPr>
              <w:t>内容描述</w:t>
            </w:r>
          </w:p>
        </w:tc>
        <w:tc>
          <w:tcPr>
            <w:tcW w:w="1849" w:type="dxa"/>
            <w:vMerge w:val="restart"/>
            <w:vAlign w:val="center"/>
          </w:tcPr>
          <w:p w14:paraId="4B6758E6">
            <w:pPr>
              <w:spacing w:line="300" w:lineRule="exact"/>
              <w:jc w:val="center"/>
              <w:rPr>
                <w:rFonts w:ascii="仿宋" w:hAnsi="仿宋" w:eastAsia="仿宋"/>
                <w:b/>
                <w:sz w:val="24"/>
                <w:szCs w:val="24"/>
              </w:rPr>
            </w:pPr>
            <w:r>
              <w:rPr>
                <w:rFonts w:hint="eastAsia" w:ascii="仿宋" w:hAnsi="仿宋" w:eastAsia="仿宋"/>
                <w:b/>
                <w:sz w:val="24"/>
                <w:szCs w:val="24"/>
              </w:rPr>
              <w:t>绩效目标</w:t>
            </w:r>
          </w:p>
        </w:tc>
        <w:tc>
          <w:tcPr>
            <w:tcW w:w="1020" w:type="dxa"/>
            <w:vMerge w:val="restart"/>
            <w:vAlign w:val="center"/>
          </w:tcPr>
          <w:p w14:paraId="01E7C13B">
            <w:pPr>
              <w:spacing w:line="300" w:lineRule="exact"/>
              <w:jc w:val="center"/>
              <w:rPr>
                <w:rFonts w:ascii="仿宋" w:hAnsi="仿宋" w:eastAsia="仿宋"/>
                <w:b/>
                <w:sz w:val="24"/>
                <w:szCs w:val="24"/>
              </w:rPr>
            </w:pPr>
            <w:r>
              <w:rPr>
                <w:rFonts w:hint="eastAsia" w:ascii="仿宋" w:hAnsi="仿宋" w:eastAsia="仿宋"/>
                <w:b/>
                <w:sz w:val="24"/>
                <w:szCs w:val="24"/>
              </w:rPr>
              <w:t>绩效指标</w:t>
            </w:r>
          </w:p>
        </w:tc>
        <w:tc>
          <w:tcPr>
            <w:tcW w:w="3165" w:type="dxa"/>
            <w:gridSpan w:val="4"/>
            <w:vAlign w:val="center"/>
          </w:tcPr>
          <w:p w14:paraId="5B166BB9">
            <w:pPr>
              <w:spacing w:line="300" w:lineRule="exact"/>
              <w:jc w:val="center"/>
              <w:rPr>
                <w:rFonts w:ascii="仿宋" w:hAnsi="仿宋" w:eastAsia="仿宋"/>
                <w:b/>
                <w:sz w:val="24"/>
                <w:szCs w:val="24"/>
              </w:rPr>
            </w:pPr>
            <w:r>
              <w:rPr>
                <w:rFonts w:hint="eastAsia" w:ascii="仿宋" w:hAnsi="仿宋" w:eastAsia="仿宋"/>
                <w:b/>
                <w:sz w:val="24"/>
                <w:szCs w:val="24"/>
              </w:rPr>
              <w:t>评价标准</w:t>
            </w:r>
          </w:p>
        </w:tc>
      </w:tr>
      <w:tr w14:paraId="6F67EC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814" w:type="dxa"/>
            <w:vMerge w:val="continue"/>
            <w:vAlign w:val="center"/>
          </w:tcPr>
          <w:p w14:paraId="7A71E18E">
            <w:pPr>
              <w:spacing w:line="300" w:lineRule="exact"/>
              <w:jc w:val="left"/>
              <w:outlineLvl w:val="0"/>
              <w:rPr>
                <w:rFonts w:ascii="仿宋" w:hAnsi="仿宋" w:eastAsia="仿宋"/>
                <w:sz w:val="24"/>
                <w:szCs w:val="24"/>
              </w:rPr>
            </w:pPr>
          </w:p>
        </w:tc>
        <w:tc>
          <w:tcPr>
            <w:tcW w:w="1275" w:type="dxa"/>
            <w:vMerge w:val="continue"/>
            <w:vAlign w:val="center"/>
          </w:tcPr>
          <w:p w14:paraId="4C0B8E4A">
            <w:pPr>
              <w:spacing w:line="300" w:lineRule="exact"/>
              <w:jc w:val="left"/>
              <w:outlineLvl w:val="0"/>
              <w:rPr>
                <w:rFonts w:ascii="仿宋" w:hAnsi="仿宋" w:eastAsia="仿宋"/>
                <w:sz w:val="24"/>
                <w:szCs w:val="24"/>
              </w:rPr>
            </w:pPr>
          </w:p>
        </w:tc>
        <w:tc>
          <w:tcPr>
            <w:tcW w:w="2216" w:type="dxa"/>
            <w:vMerge w:val="continue"/>
            <w:vAlign w:val="center"/>
          </w:tcPr>
          <w:p w14:paraId="7EED2F55">
            <w:pPr>
              <w:spacing w:line="300" w:lineRule="exact"/>
              <w:jc w:val="left"/>
              <w:outlineLvl w:val="0"/>
              <w:rPr>
                <w:rFonts w:ascii="仿宋" w:hAnsi="仿宋" w:eastAsia="仿宋"/>
                <w:sz w:val="24"/>
                <w:szCs w:val="24"/>
              </w:rPr>
            </w:pPr>
          </w:p>
        </w:tc>
        <w:tc>
          <w:tcPr>
            <w:tcW w:w="1849" w:type="dxa"/>
            <w:vMerge w:val="continue"/>
            <w:vAlign w:val="center"/>
          </w:tcPr>
          <w:p w14:paraId="5A540E55">
            <w:pPr>
              <w:spacing w:line="300" w:lineRule="exact"/>
              <w:jc w:val="left"/>
              <w:outlineLvl w:val="0"/>
              <w:rPr>
                <w:rFonts w:ascii="仿宋" w:hAnsi="仿宋" w:eastAsia="仿宋"/>
                <w:sz w:val="24"/>
                <w:szCs w:val="24"/>
              </w:rPr>
            </w:pPr>
          </w:p>
        </w:tc>
        <w:tc>
          <w:tcPr>
            <w:tcW w:w="1020" w:type="dxa"/>
            <w:vMerge w:val="continue"/>
            <w:vAlign w:val="center"/>
          </w:tcPr>
          <w:p w14:paraId="172844D9">
            <w:pPr>
              <w:spacing w:line="300" w:lineRule="exact"/>
              <w:jc w:val="left"/>
              <w:outlineLvl w:val="0"/>
              <w:rPr>
                <w:rFonts w:ascii="仿宋" w:hAnsi="仿宋" w:eastAsia="仿宋"/>
                <w:sz w:val="24"/>
                <w:szCs w:val="24"/>
              </w:rPr>
            </w:pPr>
          </w:p>
        </w:tc>
        <w:tc>
          <w:tcPr>
            <w:tcW w:w="855" w:type="dxa"/>
            <w:vAlign w:val="center"/>
          </w:tcPr>
          <w:p w14:paraId="690A5CF2">
            <w:pPr>
              <w:spacing w:line="300" w:lineRule="exact"/>
              <w:jc w:val="center"/>
              <w:rPr>
                <w:rFonts w:ascii="仿宋" w:hAnsi="仿宋" w:eastAsia="仿宋"/>
                <w:b/>
                <w:sz w:val="24"/>
                <w:szCs w:val="24"/>
              </w:rPr>
            </w:pPr>
            <w:r>
              <w:rPr>
                <w:rFonts w:hint="eastAsia" w:ascii="仿宋" w:hAnsi="仿宋" w:eastAsia="仿宋"/>
                <w:b/>
                <w:sz w:val="24"/>
                <w:szCs w:val="24"/>
              </w:rPr>
              <w:t>优</w:t>
            </w:r>
          </w:p>
        </w:tc>
        <w:tc>
          <w:tcPr>
            <w:tcW w:w="840" w:type="dxa"/>
            <w:vAlign w:val="center"/>
          </w:tcPr>
          <w:p w14:paraId="68D64C5F">
            <w:pPr>
              <w:spacing w:line="300" w:lineRule="exact"/>
              <w:jc w:val="center"/>
              <w:rPr>
                <w:rFonts w:ascii="仿宋" w:hAnsi="仿宋" w:eastAsia="仿宋"/>
                <w:b/>
                <w:sz w:val="24"/>
                <w:szCs w:val="24"/>
              </w:rPr>
            </w:pPr>
            <w:r>
              <w:rPr>
                <w:rFonts w:hint="eastAsia" w:ascii="仿宋" w:hAnsi="仿宋" w:eastAsia="仿宋"/>
                <w:b/>
                <w:sz w:val="24"/>
                <w:szCs w:val="24"/>
              </w:rPr>
              <w:t>良</w:t>
            </w:r>
          </w:p>
        </w:tc>
        <w:tc>
          <w:tcPr>
            <w:tcW w:w="870" w:type="dxa"/>
            <w:vAlign w:val="center"/>
          </w:tcPr>
          <w:p w14:paraId="6D6E0288">
            <w:pPr>
              <w:spacing w:line="300" w:lineRule="exact"/>
              <w:jc w:val="center"/>
              <w:rPr>
                <w:rFonts w:ascii="仿宋" w:hAnsi="仿宋" w:eastAsia="仿宋"/>
                <w:b/>
                <w:sz w:val="24"/>
                <w:szCs w:val="24"/>
              </w:rPr>
            </w:pPr>
            <w:r>
              <w:rPr>
                <w:rFonts w:hint="eastAsia" w:ascii="仿宋" w:hAnsi="仿宋" w:eastAsia="仿宋"/>
                <w:b/>
                <w:sz w:val="24"/>
                <w:szCs w:val="24"/>
              </w:rPr>
              <w:t>中</w:t>
            </w:r>
          </w:p>
        </w:tc>
        <w:tc>
          <w:tcPr>
            <w:tcW w:w="600" w:type="dxa"/>
            <w:vAlign w:val="center"/>
          </w:tcPr>
          <w:p w14:paraId="62BF7EB1">
            <w:pPr>
              <w:spacing w:line="300" w:lineRule="exact"/>
              <w:jc w:val="center"/>
              <w:rPr>
                <w:rFonts w:ascii="仿宋" w:hAnsi="仿宋" w:eastAsia="仿宋"/>
                <w:b/>
                <w:sz w:val="24"/>
                <w:szCs w:val="24"/>
              </w:rPr>
            </w:pPr>
            <w:r>
              <w:rPr>
                <w:rFonts w:hint="eastAsia" w:ascii="仿宋" w:hAnsi="仿宋" w:eastAsia="仿宋"/>
                <w:b/>
                <w:sz w:val="24"/>
                <w:szCs w:val="24"/>
              </w:rPr>
              <w:t>差</w:t>
            </w:r>
          </w:p>
        </w:tc>
      </w:tr>
      <w:tr w14:paraId="3C7714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814" w:type="dxa"/>
            <w:vAlign w:val="center"/>
          </w:tcPr>
          <w:p w14:paraId="5C4AABC8">
            <w:pPr>
              <w:spacing w:line="300" w:lineRule="exact"/>
              <w:jc w:val="left"/>
              <w:rPr>
                <w:rFonts w:ascii="仿宋" w:hAnsi="仿宋" w:eastAsia="仿宋"/>
                <w:b/>
                <w:sz w:val="24"/>
                <w:szCs w:val="24"/>
              </w:rPr>
            </w:pPr>
            <w:bookmarkStart w:id="35" w:name="FunCunProofread75912"/>
            <w:bookmarkStart w:id="36" w:name="FunCunProofread75902"/>
            <w:r>
              <w:rPr>
                <w:rFonts w:hint="eastAsia" w:ascii="仿宋" w:hAnsi="仿宋" w:eastAsia="仿宋"/>
                <w:b/>
                <w:sz w:val="24"/>
                <w:szCs w:val="24"/>
                <w:u w:val="none" w:color="000000"/>
                <w:shd w:val="clear"/>
              </w:rPr>
              <w:t>一、</w:t>
            </w:r>
            <w:bookmarkEnd w:id="35"/>
            <w:bookmarkEnd w:id="36"/>
            <w:r>
              <w:rPr>
                <w:rFonts w:hint="eastAsia" w:ascii="仿宋" w:hAnsi="仿宋" w:eastAsia="仿宋"/>
                <w:b/>
                <w:sz w:val="24"/>
                <w:szCs w:val="24"/>
              </w:rPr>
              <w:t>住房制度的制定及管理</w:t>
            </w:r>
          </w:p>
        </w:tc>
        <w:tc>
          <w:tcPr>
            <w:tcW w:w="1275" w:type="dxa"/>
            <w:vAlign w:val="center"/>
          </w:tcPr>
          <w:p w14:paraId="7CA1A1D6">
            <w:pPr>
              <w:spacing w:line="300" w:lineRule="exact"/>
              <w:jc w:val="left"/>
              <w:rPr>
                <w:rFonts w:hint="eastAsia" w:ascii="仿宋" w:hAnsi="仿宋" w:eastAsia="仿宋"/>
                <w:sz w:val="24"/>
                <w:szCs w:val="24"/>
                <w:lang w:val="en-US" w:eastAsia="zh-CN"/>
              </w:rPr>
            </w:pPr>
            <w:r>
              <w:rPr>
                <w:rFonts w:hint="eastAsia" w:ascii="仿宋" w:hAnsi="仿宋" w:eastAsia="仿宋"/>
                <w:sz w:val="24"/>
                <w:szCs w:val="24"/>
                <w:lang w:val="en-US" w:eastAsia="zh-CN"/>
              </w:rPr>
              <w:t>36951.87</w:t>
            </w:r>
          </w:p>
        </w:tc>
        <w:tc>
          <w:tcPr>
            <w:tcW w:w="2216" w:type="dxa"/>
            <w:vAlign w:val="center"/>
          </w:tcPr>
          <w:p w14:paraId="62F5C1BF">
            <w:pPr>
              <w:spacing w:line="300" w:lineRule="exact"/>
              <w:jc w:val="left"/>
              <w:rPr>
                <w:rFonts w:ascii="仿宋" w:hAnsi="仿宋" w:eastAsia="仿宋"/>
                <w:sz w:val="24"/>
                <w:szCs w:val="24"/>
              </w:rPr>
            </w:pPr>
            <w:r>
              <w:rPr>
                <w:rFonts w:hint="eastAsia" w:ascii="仿宋" w:hAnsi="仿宋" w:eastAsia="仿宋"/>
                <w:sz w:val="24"/>
                <w:szCs w:val="24"/>
              </w:rPr>
              <w:t>贯彻执行国家、省住房保障、住房制度改革及房地产管理的法律、法规、规章和方针、政策；研究起草本市住房保障、住房制度改革及房地产管理方面的地方性法规、规章、规范性文件和政策；研究制定住房保障发展规划，并组织实施。负责全市住房制度改革工作，研究拟订全市住房制度改革的政策和方案，并组织实施；指导县（市）住房制度改革工作。</w:t>
            </w:r>
          </w:p>
        </w:tc>
        <w:tc>
          <w:tcPr>
            <w:tcW w:w="1849" w:type="dxa"/>
            <w:vAlign w:val="center"/>
          </w:tcPr>
          <w:p w14:paraId="063341AB">
            <w:pPr>
              <w:spacing w:line="300" w:lineRule="exact"/>
              <w:jc w:val="left"/>
              <w:rPr>
                <w:rFonts w:ascii="仿宋" w:hAnsi="仿宋" w:eastAsia="仿宋"/>
                <w:sz w:val="24"/>
                <w:szCs w:val="24"/>
              </w:rPr>
            </w:pPr>
            <w:r>
              <w:rPr>
                <w:rFonts w:hint="eastAsia" w:ascii="仿宋" w:hAnsi="仿宋" w:eastAsia="仿宋"/>
                <w:sz w:val="24"/>
                <w:szCs w:val="24"/>
              </w:rPr>
              <w:t>完成拟定住房建设的行业发展规划、有关政策及改革方案的目标；推进全系统依法行政，拟定适合市情的住房政策，制定全市住房建设工作的规范性文件、办法；组织编制科技发展规划和技术经济政策。</w:t>
            </w:r>
          </w:p>
        </w:tc>
        <w:tc>
          <w:tcPr>
            <w:tcW w:w="1020" w:type="dxa"/>
            <w:vAlign w:val="center"/>
          </w:tcPr>
          <w:p w14:paraId="64D63A58">
            <w:pPr>
              <w:spacing w:line="300" w:lineRule="exact"/>
              <w:jc w:val="left"/>
              <w:rPr>
                <w:rFonts w:ascii="仿宋" w:hAnsi="仿宋" w:eastAsia="仿宋"/>
                <w:sz w:val="24"/>
                <w:szCs w:val="24"/>
              </w:rPr>
            </w:pPr>
          </w:p>
        </w:tc>
        <w:tc>
          <w:tcPr>
            <w:tcW w:w="855" w:type="dxa"/>
            <w:vAlign w:val="center"/>
          </w:tcPr>
          <w:p w14:paraId="6B6F7513">
            <w:pPr>
              <w:spacing w:line="300" w:lineRule="exact"/>
              <w:jc w:val="center"/>
              <w:rPr>
                <w:rFonts w:ascii="仿宋" w:hAnsi="仿宋" w:eastAsia="仿宋"/>
                <w:sz w:val="24"/>
                <w:szCs w:val="24"/>
              </w:rPr>
            </w:pPr>
          </w:p>
        </w:tc>
        <w:tc>
          <w:tcPr>
            <w:tcW w:w="840" w:type="dxa"/>
            <w:vAlign w:val="center"/>
          </w:tcPr>
          <w:p w14:paraId="55AE26C0">
            <w:pPr>
              <w:spacing w:line="300" w:lineRule="exact"/>
              <w:jc w:val="center"/>
              <w:rPr>
                <w:rFonts w:ascii="仿宋" w:hAnsi="仿宋" w:eastAsia="仿宋"/>
                <w:sz w:val="24"/>
                <w:szCs w:val="24"/>
              </w:rPr>
            </w:pPr>
          </w:p>
        </w:tc>
        <w:tc>
          <w:tcPr>
            <w:tcW w:w="870" w:type="dxa"/>
            <w:vAlign w:val="center"/>
          </w:tcPr>
          <w:p w14:paraId="5D38C7B8">
            <w:pPr>
              <w:spacing w:line="300" w:lineRule="exact"/>
              <w:jc w:val="center"/>
              <w:rPr>
                <w:rFonts w:ascii="仿宋" w:hAnsi="仿宋" w:eastAsia="仿宋"/>
                <w:sz w:val="24"/>
                <w:szCs w:val="24"/>
              </w:rPr>
            </w:pPr>
          </w:p>
        </w:tc>
        <w:tc>
          <w:tcPr>
            <w:tcW w:w="600" w:type="dxa"/>
            <w:vAlign w:val="center"/>
          </w:tcPr>
          <w:p w14:paraId="6FCF548E">
            <w:pPr>
              <w:spacing w:line="300" w:lineRule="exact"/>
              <w:jc w:val="center"/>
              <w:rPr>
                <w:rFonts w:ascii="仿宋" w:hAnsi="仿宋" w:eastAsia="仿宋"/>
                <w:sz w:val="24"/>
                <w:szCs w:val="24"/>
              </w:rPr>
            </w:pPr>
          </w:p>
        </w:tc>
      </w:tr>
      <w:tr w14:paraId="11EC93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814" w:type="dxa"/>
            <w:vAlign w:val="center"/>
          </w:tcPr>
          <w:p w14:paraId="5387A027">
            <w:pPr>
              <w:spacing w:line="300" w:lineRule="exact"/>
              <w:jc w:val="left"/>
              <w:rPr>
                <w:rFonts w:hint="eastAsia" w:ascii="仿宋" w:hAnsi="仿宋" w:eastAsia="仿宋"/>
                <w:b/>
                <w:sz w:val="24"/>
                <w:szCs w:val="24"/>
              </w:rPr>
            </w:pPr>
            <w:r>
              <w:rPr>
                <w:rFonts w:hint="eastAsia" w:ascii="仿宋" w:hAnsi="仿宋" w:eastAsia="仿宋"/>
                <w:b/>
                <w:sz w:val="24"/>
                <w:szCs w:val="24"/>
              </w:rPr>
              <w:t>　　</w:t>
            </w:r>
            <w:bookmarkStart w:id="37" w:name="FunCunProofread78692"/>
            <w:bookmarkStart w:id="38" w:name="FunCunProofread78682"/>
            <w:r>
              <w:rPr>
                <w:rFonts w:ascii="仿宋" w:hAnsi="仿宋" w:eastAsia="仿宋"/>
                <w:b/>
                <w:sz w:val="24"/>
                <w:szCs w:val="24"/>
                <w:u w:val="none" w:color="000000"/>
                <w:shd w:val="clear"/>
              </w:rPr>
              <w:t>1</w:t>
            </w:r>
            <w:r>
              <w:rPr>
                <w:rFonts w:hint="eastAsia" w:ascii="仿宋" w:hAnsi="仿宋" w:eastAsia="仿宋"/>
                <w:b/>
                <w:sz w:val="24"/>
                <w:szCs w:val="24"/>
                <w:u w:val="none" w:color="000000"/>
                <w:shd w:val="clear"/>
              </w:rPr>
              <w:t>、</w:t>
            </w:r>
            <w:bookmarkEnd w:id="37"/>
            <w:bookmarkEnd w:id="38"/>
            <w:r>
              <w:rPr>
                <w:rFonts w:hint="eastAsia" w:ascii="仿宋" w:hAnsi="仿宋" w:eastAsia="仿宋"/>
                <w:b/>
                <w:sz w:val="24"/>
                <w:szCs w:val="24"/>
              </w:rPr>
              <w:t>负责全市房产交易市场管理</w:t>
            </w:r>
          </w:p>
        </w:tc>
        <w:tc>
          <w:tcPr>
            <w:tcW w:w="1275" w:type="dxa"/>
            <w:vAlign w:val="center"/>
          </w:tcPr>
          <w:p w14:paraId="4D37DBA4">
            <w:pPr>
              <w:spacing w:line="300" w:lineRule="exact"/>
              <w:jc w:val="left"/>
              <w:rPr>
                <w:rFonts w:hint="eastAsia" w:ascii="仿宋" w:hAnsi="仿宋" w:eastAsia="仿宋"/>
                <w:sz w:val="24"/>
                <w:szCs w:val="24"/>
                <w:lang w:val="en-US" w:eastAsia="zh-CN"/>
              </w:rPr>
            </w:pPr>
            <w:r>
              <w:rPr>
                <w:rFonts w:hint="eastAsia" w:ascii="仿宋" w:hAnsi="仿宋" w:eastAsia="仿宋"/>
                <w:sz w:val="24"/>
                <w:szCs w:val="24"/>
                <w:lang w:val="en-US" w:eastAsia="zh-CN"/>
              </w:rPr>
              <w:t>810.80</w:t>
            </w:r>
          </w:p>
        </w:tc>
        <w:tc>
          <w:tcPr>
            <w:tcW w:w="2216" w:type="dxa"/>
            <w:vAlign w:val="center"/>
          </w:tcPr>
          <w:p w14:paraId="62C3A844">
            <w:pPr>
              <w:jc w:val="left"/>
              <w:rPr>
                <w:rFonts w:ascii="仿宋" w:hAnsi="仿宋" w:eastAsia="仿宋"/>
                <w:sz w:val="24"/>
                <w:szCs w:val="24"/>
              </w:rPr>
            </w:pPr>
            <w:bookmarkStart w:id="39" w:name="FunCunProofread78912"/>
            <w:bookmarkStart w:id="40" w:name="FunCunProofread78902"/>
            <w:r>
              <w:rPr>
                <w:rFonts w:hint="eastAsia" w:ascii="仿宋" w:hAnsi="仿宋" w:eastAsia="仿宋"/>
                <w:sz w:val="24"/>
                <w:szCs w:val="24"/>
                <w:u w:val="none" w:color="000000"/>
                <w:shd w:val="clear"/>
              </w:rPr>
              <w:t>1.</w:t>
            </w:r>
            <w:bookmarkEnd w:id="39"/>
            <w:bookmarkEnd w:id="40"/>
            <w:r>
              <w:rPr>
                <w:rFonts w:hint="eastAsia" w:ascii="仿宋" w:hAnsi="仿宋" w:eastAsia="仿宋"/>
                <w:sz w:val="24"/>
                <w:szCs w:val="24"/>
              </w:rPr>
              <w:t>主城区新建商品房合同网签及备案，购房人信息及房源信息核验。</w:t>
            </w:r>
            <w:r>
              <w:rPr>
                <w:rFonts w:hint="eastAsia" w:ascii="仿宋" w:hAnsi="仿宋" w:eastAsia="仿宋"/>
                <w:sz w:val="24"/>
                <w:szCs w:val="24"/>
              </w:rPr>
              <w:br w:type="textWrapping"/>
            </w:r>
            <w:r>
              <w:rPr>
                <w:rFonts w:hint="eastAsia" w:ascii="仿宋" w:hAnsi="仿宋" w:eastAsia="仿宋"/>
                <w:sz w:val="24"/>
                <w:szCs w:val="24"/>
              </w:rPr>
              <w:t>2.主城区存量房买卖合同网签、备案，购房人信息及房源信息核验。</w:t>
            </w:r>
            <w:r>
              <w:rPr>
                <w:rFonts w:hint="eastAsia" w:ascii="仿宋" w:hAnsi="仿宋" w:eastAsia="仿宋"/>
                <w:sz w:val="24"/>
                <w:szCs w:val="24"/>
              </w:rPr>
              <w:br w:type="textWrapping"/>
            </w:r>
            <w:r>
              <w:rPr>
                <w:rFonts w:hint="eastAsia" w:ascii="仿宋" w:hAnsi="仿宋" w:eastAsia="仿宋"/>
                <w:sz w:val="24"/>
                <w:szCs w:val="24"/>
              </w:rPr>
              <w:t>3.主城区房产抵押合同网签备案，抵押主体和客体信息核验。</w:t>
            </w:r>
            <w:r>
              <w:rPr>
                <w:rFonts w:hint="eastAsia" w:ascii="仿宋" w:hAnsi="仿宋" w:eastAsia="仿宋"/>
                <w:sz w:val="24"/>
                <w:szCs w:val="24"/>
              </w:rPr>
              <w:br w:type="textWrapping"/>
            </w:r>
            <w:r>
              <w:rPr>
                <w:rFonts w:hint="eastAsia" w:ascii="仿宋" w:hAnsi="仿宋" w:eastAsia="仿宋"/>
                <w:sz w:val="24"/>
                <w:szCs w:val="24"/>
              </w:rPr>
              <w:t>4.房产测绘和面积管理，建立和管理市主城区的楼盘信息表。</w:t>
            </w:r>
            <w:r>
              <w:rPr>
                <w:rFonts w:hint="eastAsia" w:ascii="仿宋" w:hAnsi="仿宋" w:eastAsia="仿宋"/>
                <w:sz w:val="24"/>
                <w:szCs w:val="24"/>
              </w:rPr>
              <w:br w:type="textWrapping"/>
            </w:r>
            <w:r>
              <w:rPr>
                <w:rFonts w:hint="eastAsia" w:ascii="仿宋" w:hAnsi="仿宋" w:eastAsia="仿宋"/>
                <w:sz w:val="24"/>
                <w:szCs w:val="24"/>
              </w:rPr>
              <w:t>5.城镇个人住房信息系统、房产交易信息系统、产权管理信息系统、房产交易与不动产登记共享平台的建设、维护与管理；</w:t>
            </w:r>
            <w:r>
              <w:rPr>
                <w:rFonts w:hint="eastAsia" w:ascii="仿宋" w:hAnsi="仿宋" w:eastAsia="仿宋"/>
                <w:sz w:val="24"/>
                <w:szCs w:val="24"/>
              </w:rPr>
              <w:br w:type="textWrapping"/>
            </w:r>
            <w:r>
              <w:rPr>
                <w:rFonts w:hint="eastAsia" w:ascii="仿宋" w:hAnsi="仿宋" w:eastAsia="仿宋"/>
                <w:sz w:val="24"/>
                <w:szCs w:val="24"/>
              </w:rPr>
              <w:t>6.房产交易与产权管理档案的管理与异地备份。                          7.主城区房屋租赁管理。            8.存量房交易资金监管。</w:t>
            </w:r>
          </w:p>
          <w:p w14:paraId="0A4E06EF">
            <w:pPr>
              <w:spacing w:line="300" w:lineRule="exact"/>
              <w:jc w:val="left"/>
              <w:rPr>
                <w:rFonts w:hint="eastAsia" w:ascii="仿宋" w:hAnsi="仿宋" w:eastAsia="仿宋"/>
                <w:sz w:val="24"/>
                <w:szCs w:val="24"/>
              </w:rPr>
            </w:pPr>
          </w:p>
        </w:tc>
        <w:tc>
          <w:tcPr>
            <w:tcW w:w="1849" w:type="dxa"/>
            <w:vAlign w:val="center"/>
          </w:tcPr>
          <w:p w14:paraId="122289CE">
            <w:pPr>
              <w:spacing w:line="300" w:lineRule="exact"/>
              <w:jc w:val="left"/>
              <w:rPr>
                <w:rFonts w:hint="eastAsia" w:ascii="仿宋" w:hAnsi="仿宋" w:eastAsia="仿宋"/>
                <w:sz w:val="24"/>
                <w:szCs w:val="24"/>
              </w:rPr>
            </w:pPr>
            <w:bookmarkStart w:id="41" w:name="FunCunProofread81552"/>
            <w:bookmarkStart w:id="42" w:name="FunCunProofread81542"/>
            <w:r>
              <w:rPr>
                <w:rFonts w:hint="eastAsia" w:ascii="仿宋" w:hAnsi="仿宋" w:eastAsia="仿宋"/>
                <w:sz w:val="24"/>
                <w:szCs w:val="24"/>
                <w:u w:val="none" w:color="000000"/>
                <w:shd w:val="clear"/>
              </w:rPr>
              <w:t>1.</w:t>
            </w:r>
            <w:bookmarkEnd w:id="41"/>
            <w:bookmarkEnd w:id="42"/>
            <w:r>
              <w:rPr>
                <w:rFonts w:hint="eastAsia" w:ascii="仿宋" w:hAnsi="仿宋" w:eastAsia="仿宋"/>
                <w:sz w:val="24"/>
                <w:szCs w:val="24"/>
              </w:rPr>
              <w:t>做到全年房产交易档案100%入库。</w:t>
            </w:r>
          </w:p>
          <w:p w14:paraId="0B8A3537">
            <w:pPr>
              <w:spacing w:line="300" w:lineRule="exact"/>
              <w:jc w:val="left"/>
              <w:rPr>
                <w:rFonts w:hint="eastAsia" w:ascii="仿宋" w:hAnsi="仿宋" w:eastAsia="仿宋"/>
                <w:sz w:val="24"/>
                <w:szCs w:val="24"/>
              </w:rPr>
            </w:pPr>
            <w:r>
              <w:rPr>
                <w:rFonts w:hint="eastAsia" w:ascii="仿宋" w:hAnsi="仿宋" w:eastAsia="仿宋"/>
                <w:sz w:val="24"/>
                <w:szCs w:val="24"/>
              </w:rPr>
              <w:t>2.按时向住建部报送主城区房产交易信息日报；</w:t>
            </w:r>
          </w:p>
          <w:p w14:paraId="5A2D5E70">
            <w:pPr>
              <w:spacing w:line="300" w:lineRule="exact"/>
              <w:jc w:val="left"/>
              <w:rPr>
                <w:rFonts w:hint="eastAsia" w:ascii="仿宋" w:hAnsi="仿宋" w:eastAsia="仿宋"/>
                <w:sz w:val="24"/>
                <w:szCs w:val="24"/>
              </w:rPr>
            </w:pPr>
            <w:r>
              <w:rPr>
                <w:rFonts w:hint="eastAsia" w:ascii="仿宋" w:hAnsi="仿宋" w:eastAsia="仿宋"/>
                <w:sz w:val="24"/>
                <w:szCs w:val="24"/>
              </w:rPr>
              <w:t>3.对各信息系统进行正常维护；根据上级要求及业务需要，及时对各个系统进行升级改造；</w:t>
            </w:r>
          </w:p>
          <w:p w14:paraId="481D63E4">
            <w:pPr>
              <w:spacing w:line="300" w:lineRule="exact"/>
              <w:jc w:val="left"/>
              <w:rPr>
                <w:rFonts w:hint="eastAsia" w:ascii="仿宋" w:hAnsi="仿宋" w:eastAsia="仿宋"/>
                <w:sz w:val="24"/>
                <w:szCs w:val="24"/>
              </w:rPr>
            </w:pPr>
            <w:r>
              <w:rPr>
                <w:rFonts w:hint="eastAsia" w:ascii="仿宋" w:hAnsi="仿宋" w:eastAsia="仿宋"/>
                <w:sz w:val="24"/>
                <w:szCs w:val="24"/>
              </w:rPr>
              <w:t>4.房屋交易、抵押网签备案及时办结。</w:t>
            </w:r>
          </w:p>
        </w:tc>
        <w:tc>
          <w:tcPr>
            <w:tcW w:w="1020" w:type="dxa"/>
            <w:vAlign w:val="center"/>
          </w:tcPr>
          <w:p w14:paraId="0B3EBBFF">
            <w:pPr>
              <w:spacing w:line="300" w:lineRule="exact"/>
              <w:jc w:val="left"/>
              <w:rPr>
                <w:rFonts w:ascii="仿宋" w:hAnsi="仿宋" w:eastAsia="仿宋"/>
                <w:sz w:val="24"/>
                <w:szCs w:val="24"/>
              </w:rPr>
            </w:pPr>
            <w:r>
              <w:rPr>
                <w:rFonts w:hint="eastAsia" w:ascii="仿宋" w:hAnsi="仿宋" w:eastAsia="仿宋"/>
                <w:sz w:val="24"/>
                <w:szCs w:val="24"/>
              </w:rPr>
              <w:t>完成房产交易400万平方米。</w:t>
            </w:r>
          </w:p>
        </w:tc>
        <w:tc>
          <w:tcPr>
            <w:tcW w:w="855" w:type="dxa"/>
            <w:vAlign w:val="center"/>
          </w:tcPr>
          <w:p w14:paraId="59DF03DA">
            <w:pPr>
              <w:spacing w:line="300" w:lineRule="exact"/>
              <w:jc w:val="left"/>
              <w:rPr>
                <w:rFonts w:ascii="仿宋" w:hAnsi="仿宋" w:eastAsia="仿宋"/>
                <w:sz w:val="24"/>
                <w:szCs w:val="24"/>
              </w:rPr>
            </w:pPr>
            <w:r>
              <w:rPr>
                <w:rFonts w:hint="eastAsia" w:ascii="仿宋" w:hAnsi="仿宋" w:eastAsia="仿宋"/>
                <w:sz w:val="24"/>
                <w:szCs w:val="24"/>
              </w:rPr>
              <w:t>≥450万平方米</w:t>
            </w:r>
          </w:p>
        </w:tc>
        <w:tc>
          <w:tcPr>
            <w:tcW w:w="840" w:type="dxa"/>
            <w:vAlign w:val="center"/>
          </w:tcPr>
          <w:p w14:paraId="197B7121">
            <w:pPr>
              <w:spacing w:line="300" w:lineRule="exact"/>
              <w:jc w:val="left"/>
              <w:rPr>
                <w:rFonts w:ascii="仿宋" w:hAnsi="仿宋" w:eastAsia="仿宋"/>
                <w:sz w:val="24"/>
                <w:szCs w:val="24"/>
              </w:rPr>
            </w:pPr>
            <w:r>
              <w:rPr>
                <w:rFonts w:hint="eastAsia" w:ascii="仿宋" w:hAnsi="仿宋" w:eastAsia="仿宋"/>
                <w:sz w:val="24"/>
                <w:szCs w:val="24"/>
              </w:rPr>
              <w:t>≥400万平方米</w:t>
            </w:r>
          </w:p>
        </w:tc>
        <w:tc>
          <w:tcPr>
            <w:tcW w:w="870" w:type="dxa"/>
            <w:vAlign w:val="center"/>
          </w:tcPr>
          <w:p w14:paraId="168A2FA6">
            <w:pPr>
              <w:spacing w:line="300" w:lineRule="exact"/>
              <w:jc w:val="left"/>
              <w:rPr>
                <w:rFonts w:ascii="仿宋" w:hAnsi="仿宋" w:eastAsia="仿宋"/>
                <w:sz w:val="24"/>
                <w:szCs w:val="24"/>
              </w:rPr>
            </w:pPr>
            <w:r>
              <w:rPr>
                <w:rFonts w:hint="eastAsia" w:ascii="仿宋" w:hAnsi="仿宋" w:eastAsia="仿宋"/>
                <w:sz w:val="24"/>
                <w:szCs w:val="24"/>
              </w:rPr>
              <w:t>≥350万平方米</w:t>
            </w:r>
          </w:p>
        </w:tc>
        <w:tc>
          <w:tcPr>
            <w:tcW w:w="600" w:type="dxa"/>
            <w:vAlign w:val="center"/>
          </w:tcPr>
          <w:p w14:paraId="0D8EF420">
            <w:pPr>
              <w:spacing w:line="300" w:lineRule="exact"/>
              <w:jc w:val="left"/>
              <w:rPr>
                <w:rFonts w:ascii="仿宋" w:hAnsi="仿宋" w:eastAsia="仿宋"/>
                <w:sz w:val="24"/>
                <w:szCs w:val="24"/>
              </w:rPr>
            </w:pPr>
            <w:r>
              <w:rPr>
                <w:rFonts w:hint="eastAsia" w:ascii="仿宋" w:hAnsi="仿宋" w:eastAsia="仿宋"/>
                <w:sz w:val="24"/>
                <w:szCs w:val="24"/>
              </w:rPr>
              <w:t>≥300万平方米</w:t>
            </w:r>
          </w:p>
        </w:tc>
      </w:tr>
      <w:tr w14:paraId="11DD23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814" w:type="dxa"/>
            <w:vMerge w:val="restart"/>
            <w:vAlign w:val="center"/>
          </w:tcPr>
          <w:p w14:paraId="6FCA949A">
            <w:pPr>
              <w:spacing w:line="300" w:lineRule="exact"/>
              <w:jc w:val="left"/>
              <w:rPr>
                <w:rFonts w:hint="eastAsia" w:ascii="仿宋" w:hAnsi="仿宋" w:eastAsia="仿宋"/>
                <w:b/>
                <w:sz w:val="24"/>
                <w:szCs w:val="24"/>
              </w:rPr>
            </w:pPr>
            <w:r>
              <w:rPr>
                <w:rFonts w:hint="eastAsia" w:ascii="仿宋" w:hAnsi="仿宋" w:eastAsia="仿宋"/>
                <w:b/>
                <w:sz w:val="24"/>
                <w:szCs w:val="24"/>
              </w:rPr>
              <w:t>　　</w:t>
            </w:r>
            <w:bookmarkStart w:id="43" w:name="FunCunProofread83132"/>
            <w:bookmarkStart w:id="44" w:name="FunCunProofread83122"/>
            <w:r>
              <w:rPr>
                <w:rFonts w:hint="eastAsia" w:ascii="仿宋" w:hAnsi="仿宋" w:eastAsia="仿宋"/>
                <w:b/>
                <w:sz w:val="24"/>
                <w:szCs w:val="24"/>
                <w:u w:val="none" w:color="000000"/>
                <w:shd w:val="clear"/>
              </w:rPr>
              <w:t>2、</w:t>
            </w:r>
            <w:bookmarkEnd w:id="43"/>
            <w:bookmarkEnd w:id="44"/>
            <w:r>
              <w:rPr>
                <w:rFonts w:hint="eastAsia" w:ascii="仿宋" w:hAnsi="仿宋" w:eastAsia="仿宋"/>
                <w:b/>
                <w:sz w:val="24"/>
                <w:szCs w:val="24"/>
              </w:rPr>
              <w:t>物业管理</w:t>
            </w:r>
          </w:p>
        </w:tc>
        <w:tc>
          <w:tcPr>
            <w:tcW w:w="1275" w:type="dxa"/>
            <w:vMerge w:val="restart"/>
            <w:vAlign w:val="center"/>
          </w:tcPr>
          <w:p w14:paraId="1EC0647C">
            <w:pPr>
              <w:spacing w:line="300" w:lineRule="exact"/>
              <w:jc w:val="left"/>
              <w:rPr>
                <w:rFonts w:hint="eastAsia" w:ascii="仿宋" w:hAnsi="仿宋" w:eastAsia="仿宋"/>
                <w:sz w:val="24"/>
                <w:szCs w:val="24"/>
                <w:lang w:val="en-US" w:eastAsia="zh-CN"/>
              </w:rPr>
            </w:pPr>
            <w:r>
              <w:rPr>
                <w:rFonts w:hint="eastAsia" w:ascii="仿宋" w:hAnsi="仿宋" w:eastAsia="仿宋"/>
                <w:sz w:val="24"/>
                <w:szCs w:val="24"/>
                <w:lang w:val="en-US" w:eastAsia="zh-CN"/>
              </w:rPr>
              <w:t>35449.00</w:t>
            </w:r>
          </w:p>
        </w:tc>
        <w:tc>
          <w:tcPr>
            <w:tcW w:w="2216" w:type="dxa"/>
            <w:vMerge w:val="restart"/>
            <w:vAlign w:val="center"/>
          </w:tcPr>
          <w:p w14:paraId="6725406C">
            <w:pPr>
              <w:spacing w:line="300" w:lineRule="exact"/>
              <w:jc w:val="left"/>
              <w:rPr>
                <w:rFonts w:hint="eastAsia" w:ascii="仿宋" w:hAnsi="仿宋" w:eastAsia="仿宋"/>
                <w:sz w:val="24"/>
                <w:szCs w:val="24"/>
              </w:rPr>
            </w:pPr>
            <w:r>
              <w:rPr>
                <w:rFonts w:hint="eastAsia" w:ascii="仿宋" w:hAnsi="仿宋" w:eastAsia="仿宋"/>
                <w:sz w:val="24"/>
                <w:szCs w:val="24"/>
              </w:rPr>
              <w:t>负责研究拟订全市物业管理的政策、规定，并宣传贯彻；指导县（市、区）加强对物业管理活动的日常监管；负责公有住房出售、职工购房补贴发放审批工作。指导各县（市、区）进行老旧小区改造。</w:t>
            </w:r>
          </w:p>
        </w:tc>
        <w:tc>
          <w:tcPr>
            <w:tcW w:w="1849" w:type="dxa"/>
            <w:vMerge w:val="restart"/>
            <w:vAlign w:val="center"/>
          </w:tcPr>
          <w:p w14:paraId="5AFA665C">
            <w:pPr>
              <w:spacing w:line="300" w:lineRule="exact"/>
              <w:jc w:val="left"/>
              <w:rPr>
                <w:rFonts w:hint="eastAsia" w:ascii="仿宋" w:hAnsi="仿宋" w:eastAsia="仿宋"/>
                <w:sz w:val="24"/>
                <w:szCs w:val="24"/>
              </w:rPr>
            </w:pPr>
            <w:r>
              <w:rPr>
                <w:rFonts w:hint="eastAsia" w:ascii="仿宋" w:hAnsi="仿宋" w:eastAsia="仿宋"/>
                <w:sz w:val="24"/>
                <w:szCs w:val="24"/>
              </w:rPr>
              <w:t>完成政策、规定研制、宣传贯彻</w:t>
            </w:r>
          </w:p>
        </w:tc>
        <w:tc>
          <w:tcPr>
            <w:tcW w:w="1020" w:type="dxa"/>
            <w:vAlign w:val="center"/>
          </w:tcPr>
          <w:p w14:paraId="1A61D155">
            <w:pPr>
              <w:rPr>
                <w:rFonts w:ascii="仿宋" w:hAnsi="仿宋" w:eastAsia="仿宋"/>
                <w:sz w:val="24"/>
                <w:szCs w:val="24"/>
              </w:rPr>
            </w:pPr>
            <w:r>
              <w:rPr>
                <w:rFonts w:hint="eastAsia" w:ascii="仿宋" w:hAnsi="仿宋" w:eastAsia="仿宋"/>
                <w:sz w:val="24"/>
                <w:szCs w:val="24"/>
              </w:rPr>
              <w:t>及时准确</w:t>
            </w:r>
          </w:p>
        </w:tc>
        <w:tc>
          <w:tcPr>
            <w:tcW w:w="855" w:type="dxa"/>
            <w:vAlign w:val="center"/>
          </w:tcPr>
          <w:p w14:paraId="6DE0F9B0">
            <w:pPr>
              <w:rPr>
                <w:rFonts w:ascii="仿宋" w:hAnsi="仿宋" w:eastAsia="仿宋"/>
                <w:sz w:val="24"/>
                <w:szCs w:val="24"/>
              </w:rPr>
            </w:pPr>
            <w:r>
              <w:rPr>
                <w:rFonts w:hint="eastAsia" w:ascii="仿宋" w:hAnsi="仿宋" w:eastAsia="仿宋"/>
                <w:sz w:val="24"/>
                <w:szCs w:val="24"/>
              </w:rPr>
              <w:t>≥90%</w:t>
            </w:r>
          </w:p>
        </w:tc>
        <w:tc>
          <w:tcPr>
            <w:tcW w:w="840" w:type="dxa"/>
            <w:vAlign w:val="center"/>
          </w:tcPr>
          <w:p w14:paraId="523BF8C2">
            <w:pPr>
              <w:rPr>
                <w:rFonts w:ascii="仿宋" w:hAnsi="仿宋" w:eastAsia="仿宋"/>
                <w:sz w:val="24"/>
                <w:szCs w:val="24"/>
              </w:rPr>
            </w:pPr>
            <w:r>
              <w:rPr>
                <w:rFonts w:hint="eastAsia" w:ascii="仿宋" w:hAnsi="仿宋" w:eastAsia="仿宋"/>
                <w:sz w:val="24"/>
                <w:szCs w:val="24"/>
              </w:rPr>
              <w:t>≥80%</w:t>
            </w:r>
          </w:p>
        </w:tc>
        <w:tc>
          <w:tcPr>
            <w:tcW w:w="870" w:type="dxa"/>
            <w:vAlign w:val="center"/>
          </w:tcPr>
          <w:p w14:paraId="446E8DE2">
            <w:pPr>
              <w:rPr>
                <w:rFonts w:ascii="仿宋" w:hAnsi="仿宋" w:eastAsia="仿宋"/>
                <w:sz w:val="24"/>
                <w:szCs w:val="24"/>
              </w:rPr>
            </w:pPr>
            <w:r>
              <w:rPr>
                <w:rFonts w:hint="eastAsia" w:ascii="仿宋" w:hAnsi="仿宋" w:eastAsia="仿宋"/>
                <w:sz w:val="24"/>
                <w:szCs w:val="24"/>
              </w:rPr>
              <w:t>≥70%</w:t>
            </w:r>
          </w:p>
        </w:tc>
        <w:tc>
          <w:tcPr>
            <w:tcW w:w="600" w:type="dxa"/>
            <w:vAlign w:val="center"/>
          </w:tcPr>
          <w:p w14:paraId="09135E2E">
            <w:pPr>
              <w:rPr>
                <w:rFonts w:ascii="仿宋" w:hAnsi="仿宋" w:eastAsia="仿宋"/>
                <w:sz w:val="24"/>
                <w:szCs w:val="24"/>
              </w:rPr>
            </w:pPr>
            <w:r>
              <w:rPr>
                <w:rFonts w:hint="eastAsia" w:ascii="仿宋" w:hAnsi="仿宋" w:eastAsia="仿宋"/>
                <w:sz w:val="24"/>
                <w:szCs w:val="24"/>
              </w:rPr>
              <w:t>≦70%</w:t>
            </w:r>
          </w:p>
        </w:tc>
      </w:tr>
      <w:tr w14:paraId="777B66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814" w:type="dxa"/>
            <w:vMerge w:val="continue"/>
            <w:vAlign w:val="center"/>
          </w:tcPr>
          <w:p w14:paraId="37E42D57">
            <w:pPr>
              <w:spacing w:line="300" w:lineRule="exact"/>
              <w:jc w:val="left"/>
              <w:rPr>
                <w:rFonts w:hint="eastAsia" w:ascii="仿宋" w:hAnsi="仿宋" w:eastAsia="仿宋"/>
                <w:b/>
                <w:sz w:val="24"/>
                <w:szCs w:val="24"/>
              </w:rPr>
            </w:pPr>
          </w:p>
        </w:tc>
        <w:tc>
          <w:tcPr>
            <w:tcW w:w="1275" w:type="dxa"/>
            <w:vMerge w:val="continue"/>
            <w:vAlign w:val="center"/>
          </w:tcPr>
          <w:p w14:paraId="1BFB1986">
            <w:pPr>
              <w:spacing w:line="300" w:lineRule="exact"/>
              <w:jc w:val="left"/>
              <w:rPr>
                <w:rFonts w:ascii="仿宋" w:hAnsi="仿宋" w:eastAsia="仿宋"/>
                <w:sz w:val="24"/>
                <w:szCs w:val="24"/>
              </w:rPr>
            </w:pPr>
          </w:p>
        </w:tc>
        <w:tc>
          <w:tcPr>
            <w:tcW w:w="2216" w:type="dxa"/>
            <w:vMerge w:val="continue"/>
            <w:vAlign w:val="center"/>
          </w:tcPr>
          <w:p w14:paraId="6D908886">
            <w:pPr>
              <w:spacing w:line="300" w:lineRule="exact"/>
              <w:jc w:val="left"/>
              <w:rPr>
                <w:rFonts w:hint="eastAsia" w:ascii="仿宋" w:hAnsi="仿宋" w:eastAsia="仿宋"/>
                <w:sz w:val="24"/>
                <w:szCs w:val="24"/>
              </w:rPr>
            </w:pPr>
          </w:p>
        </w:tc>
        <w:tc>
          <w:tcPr>
            <w:tcW w:w="1849" w:type="dxa"/>
            <w:vMerge w:val="continue"/>
            <w:vAlign w:val="center"/>
          </w:tcPr>
          <w:p w14:paraId="0F3693B5">
            <w:pPr>
              <w:spacing w:line="300" w:lineRule="exact"/>
              <w:jc w:val="left"/>
              <w:rPr>
                <w:rFonts w:hint="eastAsia" w:ascii="仿宋" w:hAnsi="仿宋" w:eastAsia="仿宋"/>
                <w:sz w:val="24"/>
                <w:szCs w:val="24"/>
              </w:rPr>
            </w:pPr>
          </w:p>
        </w:tc>
        <w:tc>
          <w:tcPr>
            <w:tcW w:w="1020" w:type="dxa"/>
            <w:vAlign w:val="center"/>
          </w:tcPr>
          <w:p w14:paraId="6EF42C9A">
            <w:pPr>
              <w:rPr>
                <w:rFonts w:ascii="仿宋" w:hAnsi="仿宋" w:eastAsia="仿宋"/>
                <w:sz w:val="24"/>
                <w:szCs w:val="24"/>
              </w:rPr>
            </w:pPr>
            <w:r>
              <w:rPr>
                <w:rFonts w:hint="eastAsia" w:ascii="仿宋" w:hAnsi="仿宋" w:eastAsia="仿宋"/>
                <w:sz w:val="24"/>
                <w:szCs w:val="24"/>
              </w:rPr>
              <w:t>及时研制并发布实施</w:t>
            </w:r>
          </w:p>
        </w:tc>
        <w:tc>
          <w:tcPr>
            <w:tcW w:w="855" w:type="dxa"/>
            <w:vAlign w:val="center"/>
          </w:tcPr>
          <w:p w14:paraId="3CF6CE17">
            <w:pPr>
              <w:rPr>
                <w:rFonts w:ascii="仿宋" w:hAnsi="仿宋" w:eastAsia="仿宋"/>
                <w:sz w:val="24"/>
                <w:szCs w:val="24"/>
              </w:rPr>
            </w:pPr>
            <w:r>
              <w:rPr>
                <w:rFonts w:hint="eastAsia" w:ascii="仿宋" w:hAnsi="仿宋" w:eastAsia="仿宋"/>
                <w:sz w:val="24"/>
                <w:szCs w:val="24"/>
              </w:rPr>
              <w:t>及时研制并贯彻实施</w:t>
            </w:r>
          </w:p>
        </w:tc>
        <w:tc>
          <w:tcPr>
            <w:tcW w:w="840" w:type="dxa"/>
            <w:vAlign w:val="center"/>
          </w:tcPr>
          <w:p w14:paraId="22AE04DD">
            <w:pPr>
              <w:rPr>
                <w:rFonts w:ascii="仿宋" w:hAnsi="仿宋" w:eastAsia="仿宋"/>
                <w:sz w:val="24"/>
                <w:szCs w:val="24"/>
              </w:rPr>
            </w:pPr>
            <w:r>
              <w:rPr>
                <w:rFonts w:hint="eastAsia" w:ascii="仿宋" w:hAnsi="仿宋" w:eastAsia="仿宋"/>
                <w:sz w:val="24"/>
                <w:szCs w:val="24"/>
              </w:rPr>
              <w:t>已经局党委批准报市待批</w:t>
            </w:r>
          </w:p>
        </w:tc>
        <w:tc>
          <w:tcPr>
            <w:tcW w:w="870" w:type="dxa"/>
            <w:vAlign w:val="center"/>
          </w:tcPr>
          <w:p w14:paraId="075458FC">
            <w:pPr>
              <w:rPr>
                <w:rFonts w:ascii="仿宋" w:hAnsi="仿宋" w:eastAsia="仿宋"/>
                <w:sz w:val="24"/>
                <w:szCs w:val="24"/>
              </w:rPr>
            </w:pPr>
            <w:r>
              <w:rPr>
                <w:rFonts w:hint="eastAsia" w:ascii="仿宋" w:hAnsi="仿宋" w:eastAsia="仿宋"/>
                <w:sz w:val="24"/>
                <w:szCs w:val="24"/>
              </w:rPr>
              <w:t>已上报局党委待批</w:t>
            </w:r>
          </w:p>
        </w:tc>
        <w:tc>
          <w:tcPr>
            <w:tcW w:w="600" w:type="dxa"/>
            <w:vAlign w:val="center"/>
          </w:tcPr>
          <w:p w14:paraId="55928CDA">
            <w:pPr>
              <w:rPr>
                <w:rFonts w:ascii="仿宋" w:hAnsi="仿宋" w:eastAsia="仿宋"/>
                <w:sz w:val="24"/>
                <w:szCs w:val="24"/>
              </w:rPr>
            </w:pPr>
            <w:r>
              <w:rPr>
                <w:rFonts w:hint="eastAsia" w:ascii="仿宋" w:hAnsi="仿宋" w:eastAsia="仿宋"/>
                <w:sz w:val="24"/>
                <w:szCs w:val="24"/>
              </w:rPr>
              <w:t>未上报局党委</w:t>
            </w:r>
          </w:p>
        </w:tc>
      </w:tr>
      <w:tr w14:paraId="5CE314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814" w:type="dxa"/>
            <w:vMerge w:val="continue"/>
            <w:vAlign w:val="center"/>
          </w:tcPr>
          <w:p w14:paraId="6182CF5F">
            <w:pPr>
              <w:spacing w:line="300" w:lineRule="exact"/>
              <w:jc w:val="left"/>
              <w:rPr>
                <w:rFonts w:hint="eastAsia" w:ascii="仿宋" w:hAnsi="仿宋" w:eastAsia="仿宋"/>
                <w:b/>
                <w:sz w:val="24"/>
                <w:szCs w:val="24"/>
              </w:rPr>
            </w:pPr>
          </w:p>
        </w:tc>
        <w:tc>
          <w:tcPr>
            <w:tcW w:w="1275" w:type="dxa"/>
            <w:vMerge w:val="continue"/>
            <w:vAlign w:val="center"/>
          </w:tcPr>
          <w:p w14:paraId="4CA587DB">
            <w:pPr>
              <w:spacing w:line="300" w:lineRule="exact"/>
              <w:jc w:val="left"/>
              <w:rPr>
                <w:rFonts w:ascii="仿宋" w:hAnsi="仿宋" w:eastAsia="仿宋"/>
                <w:sz w:val="24"/>
                <w:szCs w:val="24"/>
              </w:rPr>
            </w:pPr>
          </w:p>
        </w:tc>
        <w:tc>
          <w:tcPr>
            <w:tcW w:w="2216" w:type="dxa"/>
            <w:vMerge w:val="continue"/>
            <w:vAlign w:val="center"/>
          </w:tcPr>
          <w:p w14:paraId="0F95D675">
            <w:pPr>
              <w:spacing w:line="300" w:lineRule="exact"/>
              <w:jc w:val="left"/>
              <w:rPr>
                <w:rFonts w:hint="eastAsia" w:ascii="仿宋" w:hAnsi="仿宋" w:eastAsia="仿宋"/>
                <w:sz w:val="24"/>
                <w:szCs w:val="24"/>
              </w:rPr>
            </w:pPr>
          </w:p>
        </w:tc>
        <w:tc>
          <w:tcPr>
            <w:tcW w:w="1849" w:type="dxa"/>
            <w:vMerge w:val="continue"/>
            <w:vAlign w:val="center"/>
          </w:tcPr>
          <w:p w14:paraId="50328888">
            <w:pPr>
              <w:spacing w:line="300" w:lineRule="exact"/>
              <w:jc w:val="left"/>
              <w:rPr>
                <w:rFonts w:hint="eastAsia" w:ascii="仿宋" w:hAnsi="仿宋" w:eastAsia="仿宋"/>
                <w:sz w:val="24"/>
                <w:szCs w:val="24"/>
              </w:rPr>
            </w:pPr>
          </w:p>
        </w:tc>
        <w:tc>
          <w:tcPr>
            <w:tcW w:w="1020" w:type="dxa"/>
            <w:vAlign w:val="center"/>
          </w:tcPr>
          <w:p w14:paraId="33D76053">
            <w:pPr>
              <w:rPr>
                <w:rFonts w:ascii="仿宋" w:hAnsi="仿宋" w:eastAsia="仿宋"/>
                <w:sz w:val="24"/>
                <w:szCs w:val="24"/>
              </w:rPr>
            </w:pPr>
            <w:r>
              <w:rPr>
                <w:rFonts w:hint="eastAsia" w:ascii="仿宋" w:hAnsi="仿宋" w:eastAsia="仿宋"/>
                <w:sz w:val="24"/>
                <w:szCs w:val="24"/>
              </w:rPr>
              <w:t>完成改造后，群众满意度</w:t>
            </w:r>
          </w:p>
        </w:tc>
        <w:tc>
          <w:tcPr>
            <w:tcW w:w="855" w:type="dxa"/>
            <w:vAlign w:val="center"/>
          </w:tcPr>
          <w:p w14:paraId="749937E7">
            <w:pPr>
              <w:rPr>
                <w:rFonts w:ascii="仿宋" w:hAnsi="仿宋" w:eastAsia="仿宋"/>
                <w:sz w:val="24"/>
                <w:szCs w:val="24"/>
              </w:rPr>
            </w:pPr>
            <w:r>
              <w:rPr>
                <w:rFonts w:hint="eastAsia" w:ascii="仿宋" w:hAnsi="仿宋" w:eastAsia="仿宋"/>
                <w:sz w:val="24"/>
                <w:szCs w:val="24"/>
              </w:rPr>
              <w:t>≥90%</w:t>
            </w:r>
          </w:p>
        </w:tc>
        <w:tc>
          <w:tcPr>
            <w:tcW w:w="840" w:type="dxa"/>
            <w:vAlign w:val="center"/>
          </w:tcPr>
          <w:p w14:paraId="0E21540C">
            <w:pPr>
              <w:rPr>
                <w:rFonts w:ascii="仿宋" w:hAnsi="仿宋" w:eastAsia="仿宋"/>
                <w:sz w:val="24"/>
                <w:szCs w:val="24"/>
              </w:rPr>
            </w:pPr>
            <w:r>
              <w:rPr>
                <w:rFonts w:hint="eastAsia" w:ascii="仿宋" w:hAnsi="仿宋" w:eastAsia="仿宋"/>
                <w:sz w:val="24"/>
                <w:szCs w:val="24"/>
              </w:rPr>
              <w:t>≥80%</w:t>
            </w:r>
          </w:p>
        </w:tc>
        <w:tc>
          <w:tcPr>
            <w:tcW w:w="870" w:type="dxa"/>
            <w:vAlign w:val="center"/>
          </w:tcPr>
          <w:p w14:paraId="36296A36">
            <w:pPr>
              <w:rPr>
                <w:rFonts w:ascii="仿宋" w:hAnsi="仿宋" w:eastAsia="仿宋"/>
                <w:sz w:val="24"/>
                <w:szCs w:val="24"/>
              </w:rPr>
            </w:pPr>
            <w:r>
              <w:rPr>
                <w:rFonts w:hint="eastAsia" w:ascii="仿宋" w:hAnsi="仿宋" w:eastAsia="仿宋"/>
                <w:sz w:val="24"/>
                <w:szCs w:val="24"/>
              </w:rPr>
              <w:t>≥70%</w:t>
            </w:r>
          </w:p>
        </w:tc>
        <w:tc>
          <w:tcPr>
            <w:tcW w:w="600" w:type="dxa"/>
            <w:vAlign w:val="center"/>
          </w:tcPr>
          <w:p w14:paraId="57B49ADB">
            <w:pPr>
              <w:rPr>
                <w:rFonts w:ascii="仿宋" w:hAnsi="仿宋" w:eastAsia="仿宋"/>
                <w:sz w:val="24"/>
                <w:szCs w:val="24"/>
              </w:rPr>
            </w:pPr>
            <w:r>
              <w:rPr>
                <w:rFonts w:hint="eastAsia" w:ascii="仿宋" w:hAnsi="仿宋" w:eastAsia="仿宋"/>
                <w:sz w:val="24"/>
                <w:szCs w:val="24"/>
              </w:rPr>
              <w:t>≦70%</w:t>
            </w:r>
          </w:p>
        </w:tc>
      </w:tr>
      <w:tr w14:paraId="5C4C2F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814" w:type="dxa"/>
            <w:vAlign w:val="center"/>
          </w:tcPr>
          <w:p w14:paraId="7BA2FF8D">
            <w:pPr>
              <w:spacing w:line="300" w:lineRule="exact"/>
              <w:jc w:val="left"/>
              <w:rPr>
                <w:rFonts w:hint="eastAsia" w:ascii="仿宋" w:hAnsi="仿宋" w:eastAsia="仿宋"/>
                <w:b/>
                <w:sz w:val="24"/>
                <w:szCs w:val="24"/>
              </w:rPr>
            </w:pPr>
            <w:r>
              <w:rPr>
                <w:rFonts w:hint="eastAsia" w:ascii="仿宋" w:hAnsi="仿宋" w:eastAsia="仿宋"/>
                <w:b/>
                <w:sz w:val="24"/>
                <w:szCs w:val="24"/>
              </w:rPr>
              <w:t>　　</w:t>
            </w:r>
            <w:bookmarkStart w:id="45" w:name="FunCunProofread85512"/>
            <w:bookmarkStart w:id="46" w:name="FunCunProofread85502"/>
            <w:r>
              <w:rPr>
                <w:rFonts w:hint="eastAsia" w:ascii="仿宋" w:hAnsi="仿宋" w:eastAsia="仿宋"/>
                <w:b/>
                <w:sz w:val="24"/>
                <w:szCs w:val="24"/>
                <w:u w:val="none" w:color="000000"/>
                <w:shd w:val="clear"/>
              </w:rPr>
              <w:t>3、</w:t>
            </w:r>
            <w:bookmarkEnd w:id="45"/>
            <w:bookmarkEnd w:id="46"/>
            <w:r>
              <w:rPr>
                <w:rFonts w:hint="eastAsia" w:ascii="仿宋" w:hAnsi="仿宋" w:eastAsia="仿宋"/>
                <w:b/>
                <w:sz w:val="24"/>
                <w:szCs w:val="24"/>
              </w:rPr>
              <w:t>维修资金管理</w:t>
            </w:r>
          </w:p>
        </w:tc>
        <w:tc>
          <w:tcPr>
            <w:tcW w:w="1275" w:type="dxa"/>
            <w:vAlign w:val="center"/>
          </w:tcPr>
          <w:p w14:paraId="223E9F2A">
            <w:pPr>
              <w:spacing w:line="300" w:lineRule="exact"/>
              <w:jc w:val="left"/>
              <w:rPr>
                <w:rFonts w:hint="eastAsia" w:ascii="仿宋" w:hAnsi="仿宋" w:eastAsia="仿宋"/>
                <w:sz w:val="24"/>
                <w:szCs w:val="24"/>
                <w:lang w:val="en-US" w:eastAsia="zh-CN"/>
              </w:rPr>
            </w:pPr>
            <w:r>
              <w:rPr>
                <w:rFonts w:hint="eastAsia" w:ascii="仿宋" w:hAnsi="仿宋" w:eastAsia="仿宋"/>
                <w:sz w:val="24"/>
                <w:szCs w:val="24"/>
                <w:lang w:val="en-US" w:eastAsia="zh-CN"/>
              </w:rPr>
              <w:t>98.71</w:t>
            </w:r>
          </w:p>
        </w:tc>
        <w:tc>
          <w:tcPr>
            <w:tcW w:w="2216" w:type="dxa"/>
            <w:vAlign w:val="center"/>
          </w:tcPr>
          <w:p w14:paraId="0D7B7972">
            <w:pPr>
              <w:jc w:val="left"/>
              <w:rPr>
                <w:rFonts w:hint="eastAsia" w:ascii="仿宋" w:hAnsi="仿宋" w:eastAsia="仿宋"/>
                <w:sz w:val="24"/>
                <w:szCs w:val="24"/>
              </w:rPr>
            </w:pPr>
            <w:r>
              <w:rPr>
                <w:rFonts w:hint="eastAsia" w:ascii="仿宋" w:hAnsi="仿宋" w:eastAsia="仿宋"/>
                <w:sz w:val="24"/>
                <w:szCs w:val="24"/>
              </w:rPr>
              <w:t>负责丛台、邯山、复兴三区住宅专项维修资金的归集和支付工作。</w:t>
            </w:r>
          </w:p>
        </w:tc>
        <w:tc>
          <w:tcPr>
            <w:tcW w:w="1849" w:type="dxa"/>
            <w:vAlign w:val="center"/>
          </w:tcPr>
          <w:p w14:paraId="3388F3C6">
            <w:pPr>
              <w:spacing w:line="300" w:lineRule="exact"/>
              <w:jc w:val="left"/>
              <w:rPr>
                <w:rFonts w:hint="eastAsia" w:ascii="仿宋" w:hAnsi="仿宋" w:eastAsia="仿宋"/>
                <w:sz w:val="24"/>
                <w:szCs w:val="24"/>
              </w:rPr>
            </w:pPr>
            <w:r>
              <w:rPr>
                <w:rFonts w:hint="eastAsia" w:ascii="仿宋" w:hAnsi="仿宋" w:eastAsia="仿宋"/>
                <w:sz w:val="24"/>
                <w:szCs w:val="24"/>
              </w:rPr>
              <w:t>按规定归集和支付维修资金。</w:t>
            </w:r>
          </w:p>
        </w:tc>
        <w:tc>
          <w:tcPr>
            <w:tcW w:w="1020" w:type="dxa"/>
            <w:vAlign w:val="center"/>
          </w:tcPr>
          <w:p w14:paraId="02F90AD2">
            <w:pPr>
              <w:rPr>
                <w:rFonts w:ascii="仿宋" w:hAnsi="仿宋" w:eastAsia="仿宋"/>
                <w:sz w:val="24"/>
                <w:szCs w:val="24"/>
              </w:rPr>
            </w:pPr>
            <w:r>
              <w:rPr>
                <w:rFonts w:hint="eastAsia" w:ascii="仿宋" w:hAnsi="仿宋" w:eastAsia="仿宋"/>
                <w:sz w:val="24"/>
                <w:szCs w:val="24"/>
              </w:rPr>
              <w:t>及时准确</w:t>
            </w:r>
          </w:p>
        </w:tc>
        <w:tc>
          <w:tcPr>
            <w:tcW w:w="855" w:type="dxa"/>
            <w:vAlign w:val="center"/>
          </w:tcPr>
          <w:p w14:paraId="65A9476E">
            <w:pPr>
              <w:rPr>
                <w:rFonts w:ascii="仿宋" w:hAnsi="仿宋" w:eastAsia="仿宋"/>
                <w:sz w:val="24"/>
                <w:szCs w:val="24"/>
              </w:rPr>
            </w:pPr>
            <w:r>
              <w:rPr>
                <w:rFonts w:hint="eastAsia" w:ascii="仿宋" w:hAnsi="仿宋" w:eastAsia="仿宋"/>
                <w:sz w:val="24"/>
                <w:szCs w:val="24"/>
              </w:rPr>
              <w:t>≥90%</w:t>
            </w:r>
          </w:p>
        </w:tc>
        <w:tc>
          <w:tcPr>
            <w:tcW w:w="840" w:type="dxa"/>
            <w:vAlign w:val="center"/>
          </w:tcPr>
          <w:p w14:paraId="4040F076">
            <w:pPr>
              <w:rPr>
                <w:rFonts w:ascii="仿宋" w:hAnsi="仿宋" w:eastAsia="仿宋"/>
                <w:sz w:val="24"/>
                <w:szCs w:val="24"/>
              </w:rPr>
            </w:pPr>
            <w:r>
              <w:rPr>
                <w:rFonts w:hint="eastAsia" w:ascii="仿宋" w:hAnsi="仿宋" w:eastAsia="仿宋"/>
                <w:sz w:val="24"/>
                <w:szCs w:val="24"/>
              </w:rPr>
              <w:t>≥80%</w:t>
            </w:r>
          </w:p>
        </w:tc>
        <w:tc>
          <w:tcPr>
            <w:tcW w:w="870" w:type="dxa"/>
            <w:vAlign w:val="center"/>
          </w:tcPr>
          <w:p w14:paraId="6DF72C8F">
            <w:pPr>
              <w:rPr>
                <w:rFonts w:ascii="仿宋" w:hAnsi="仿宋" w:eastAsia="仿宋"/>
                <w:sz w:val="24"/>
                <w:szCs w:val="24"/>
              </w:rPr>
            </w:pPr>
            <w:r>
              <w:rPr>
                <w:rFonts w:hint="eastAsia" w:ascii="仿宋" w:hAnsi="仿宋" w:eastAsia="仿宋"/>
                <w:sz w:val="24"/>
                <w:szCs w:val="24"/>
              </w:rPr>
              <w:t>≥70%</w:t>
            </w:r>
          </w:p>
        </w:tc>
        <w:tc>
          <w:tcPr>
            <w:tcW w:w="600" w:type="dxa"/>
            <w:vAlign w:val="center"/>
          </w:tcPr>
          <w:p w14:paraId="010C1455">
            <w:pPr>
              <w:rPr>
                <w:rFonts w:ascii="仿宋" w:hAnsi="仿宋" w:eastAsia="仿宋"/>
                <w:sz w:val="24"/>
                <w:szCs w:val="24"/>
              </w:rPr>
            </w:pPr>
            <w:r>
              <w:rPr>
                <w:rFonts w:hint="eastAsia" w:ascii="仿宋" w:hAnsi="仿宋" w:eastAsia="仿宋"/>
                <w:sz w:val="24"/>
                <w:szCs w:val="24"/>
              </w:rPr>
              <w:t>≦70%</w:t>
            </w:r>
          </w:p>
        </w:tc>
      </w:tr>
      <w:tr w14:paraId="405C7F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814" w:type="dxa"/>
            <w:vMerge w:val="restart"/>
            <w:vAlign w:val="center"/>
          </w:tcPr>
          <w:p w14:paraId="1324D366">
            <w:pPr>
              <w:spacing w:line="300" w:lineRule="exact"/>
              <w:jc w:val="left"/>
              <w:rPr>
                <w:rFonts w:hint="eastAsia" w:ascii="仿宋" w:hAnsi="仿宋" w:eastAsia="仿宋"/>
                <w:b/>
                <w:sz w:val="24"/>
                <w:szCs w:val="24"/>
              </w:rPr>
            </w:pPr>
            <w:r>
              <w:rPr>
                <w:rFonts w:hint="eastAsia" w:ascii="仿宋" w:hAnsi="仿宋" w:eastAsia="仿宋"/>
                <w:b/>
                <w:sz w:val="24"/>
                <w:szCs w:val="24"/>
              </w:rPr>
              <w:t>　　</w:t>
            </w:r>
            <w:bookmarkStart w:id="47" w:name="FunCunProofread86382"/>
            <w:bookmarkStart w:id="48" w:name="FunCunProofread86372"/>
            <w:r>
              <w:rPr>
                <w:rFonts w:hint="eastAsia" w:ascii="仿宋" w:hAnsi="仿宋" w:eastAsia="仿宋"/>
                <w:b/>
                <w:sz w:val="24"/>
                <w:szCs w:val="24"/>
                <w:u w:val="none" w:color="000000"/>
                <w:shd w:val="clear"/>
              </w:rPr>
              <w:t>4、</w:t>
            </w:r>
            <w:bookmarkEnd w:id="47"/>
            <w:bookmarkEnd w:id="48"/>
            <w:r>
              <w:rPr>
                <w:rFonts w:hint="eastAsia" w:ascii="仿宋" w:hAnsi="仿宋" w:eastAsia="仿宋"/>
                <w:b/>
                <w:sz w:val="24"/>
                <w:szCs w:val="24"/>
              </w:rPr>
              <w:t>保障性住房管理</w:t>
            </w:r>
          </w:p>
        </w:tc>
        <w:tc>
          <w:tcPr>
            <w:tcW w:w="1275" w:type="dxa"/>
            <w:vMerge w:val="restart"/>
            <w:vAlign w:val="center"/>
          </w:tcPr>
          <w:p w14:paraId="174F1C79">
            <w:pPr>
              <w:spacing w:line="300" w:lineRule="exact"/>
              <w:jc w:val="left"/>
              <w:rPr>
                <w:rFonts w:ascii="仿宋" w:hAnsi="仿宋" w:eastAsia="仿宋"/>
                <w:sz w:val="24"/>
                <w:szCs w:val="24"/>
              </w:rPr>
            </w:pPr>
          </w:p>
        </w:tc>
        <w:tc>
          <w:tcPr>
            <w:tcW w:w="2216" w:type="dxa"/>
            <w:vMerge w:val="restart"/>
            <w:vAlign w:val="center"/>
          </w:tcPr>
          <w:p w14:paraId="2652D74D">
            <w:pPr>
              <w:spacing w:line="300" w:lineRule="exact"/>
              <w:jc w:val="left"/>
              <w:rPr>
                <w:rFonts w:hint="eastAsia" w:ascii="仿宋" w:hAnsi="仿宋" w:eastAsia="仿宋"/>
                <w:sz w:val="24"/>
                <w:szCs w:val="24"/>
              </w:rPr>
            </w:pPr>
            <w:r>
              <w:rPr>
                <w:rFonts w:hint="eastAsia" w:ascii="仿宋" w:hAnsi="仿宋" w:eastAsia="仿宋"/>
                <w:sz w:val="24"/>
                <w:szCs w:val="24"/>
              </w:rPr>
              <w:t>负责拟订全市住房保障政策、配套办法并贯彻实施；负责拟定全市住房保障发展规划、年度计划并监督实施；负责全市保障性安居工程信息数据的汇总统计工作；负责集资建房工作；对保障性住房管理中心和县（市、区）住房保障工作进行检查指导。</w:t>
            </w:r>
          </w:p>
          <w:p w14:paraId="14A2C42D">
            <w:pPr>
              <w:spacing w:line="300" w:lineRule="exact"/>
              <w:jc w:val="left"/>
              <w:rPr>
                <w:rFonts w:hint="eastAsia" w:ascii="仿宋" w:hAnsi="仿宋" w:eastAsia="仿宋"/>
                <w:sz w:val="24"/>
                <w:szCs w:val="24"/>
              </w:rPr>
            </w:pPr>
            <w:r>
              <w:rPr>
                <w:rFonts w:hint="eastAsia" w:ascii="仿宋" w:hAnsi="仿宋" w:eastAsia="仿宋"/>
                <w:sz w:val="24"/>
                <w:szCs w:val="24"/>
              </w:rPr>
              <w:t>负责研究拟订全市住房保障政策、配套办法并贯彻实施；负责制定全市住房保障发展规划、年度计划并监督实施；负责全市住房保障信息数据的统计、分析工作；对廉租住房和经济适用住房管理中心的工作进行指导；</w:t>
            </w:r>
          </w:p>
        </w:tc>
        <w:tc>
          <w:tcPr>
            <w:tcW w:w="1849" w:type="dxa"/>
            <w:vMerge w:val="restart"/>
            <w:vAlign w:val="center"/>
          </w:tcPr>
          <w:p w14:paraId="2C8BD55B">
            <w:pPr>
              <w:spacing w:line="300" w:lineRule="exact"/>
              <w:jc w:val="left"/>
              <w:rPr>
                <w:rFonts w:hint="eastAsia" w:ascii="仿宋" w:hAnsi="仿宋" w:eastAsia="仿宋"/>
                <w:sz w:val="24"/>
                <w:szCs w:val="24"/>
              </w:rPr>
            </w:pPr>
            <w:r>
              <w:rPr>
                <w:rFonts w:hint="eastAsia" w:ascii="仿宋" w:hAnsi="仿宋" w:eastAsia="仿宋"/>
                <w:sz w:val="24"/>
                <w:szCs w:val="24"/>
              </w:rPr>
              <w:t>建立健全公平、公正、公开的分配机制和优质、高效管理服务机制，保障性住房及时分配到位。及时出台政策；</w:t>
            </w:r>
          </w:p>
        </w:tc>
        <w:tc>
          <w:tcPr>
            <w:tcW w:w="1020" w:type="dxa"/>
            <w:vAlign w:val="center"/>
          </w:tcPr>
          <w:p w14:paraId="3C1E6A88">
            <w:pPr>
              <w:rPr>
                <w:rFonts w:ascii="仿宋" w:hAnsi="仿宋" w:eastAsia="仿宋"/>
                <w:sz w:val="24"/>
                <w:szCs w:val="24"/>
              </w:rPr>
            </w:pPr>
            <w:r>
              <w:rPr>
                <w:rFonts w:hint="eastAsia" w:ascii="仿宋" w:hAnsi="仿宋" w:eastAsia="仿宋"/>
                <w:sz w:val="24"/>
                <w:szCs w:val="24"/>
              </w:rPr>
              <w:t>住房保障规划和政策研究</w:t>
            </w:r>
          </w:p>
        </w:tc>
        <w:tc>
          <w:tcPr>
            <w:tcW w:w="855" w:type="dxa"/>
            <w:vAlign w:val="center"/>
          </w:tcPr>
          <w:p w14:paraId="53C5EAB6">
            <w:pPr>
              <w:rPr>
                <w:rFonts w:ascii="仿宋" w:hAnsi="仿宋" w:eastAsia="仿宋"/>
                <w:sz w:val="24"/>
                <w:szCs w:val="24"/>
              </w:rPr>
            </w:pPr>
            <w:r>
              <w:rPr>
                <w:rFonts w:hint="eastAsia" w:ascii="仿宋" w:hAnsi="仿宋" w:eastAsia="仿宋"/>
                <w:sz w:val="24"/>
                <w:szCs w:val="24"/>
              </w:rPr>
              <w:t>住房保障规划和政策研究</w:t>
            </w:r>
          </w:p>
        </w:tc>
        <w:tc>
          <w:tcPr>
            <w:tcW w:w="840" w:type="dxa"/>
            <w:vAlign w:val="center"/>
          </w:tcPr>
          <w:p w14:paraId="4F3DA2F6">
            <w:pPr>
              <w:rPr>
                <w:rFonts w:ascii="仿宋" w:hAnsi="仿宋" w:eastAsia="仿宋"/>
                <w:sz w:val="24"/>
                <w:szCs w:val="24"/>
              </w:rPr>
            </w:pPr>
            <w:r>
              <w:rPr>
                <w:rFonts w:hint="eastAsia" w:ascii="仿宋" w:hAnsi="仿宋" w:eastAsia="仿宋"/>
                <w:sz w:val="24"/>
                <w:szCs w:val="24"/>
              </w:rPr>
              <w:t>按要求完成</w:t>
            </w:r>
          </w:p>
        </w:tc>
        <w:tc>
          <w:tcPr>
            <w:tcW w:w="870" w:type="dxa"/>
            <w:vAlign w:val="center"/>
          </w:tcPr>
          <w:p w14:paraId="50DB29DA">
            <w:pPr>
              <w:rPr>
                <w:rFonts w:ascii="仿宋" w:hAnsi="仿宋" w:eastAsia="仿宋"/>
                <w:sz w:val="24"/>
                <w:szCs w:val="24"/>
              </w:rPr>
            </w:pPr>
            <w:r>
              <w:rPr>
                <w:rFonts w:hint="eastAsia" w:ascii="仿宋" w:hAnsi="仿宋" w:eastAsia="仿宋"/>
                <w:sz w:val="24"/>
                <w:szCs w:val="24"/>
              </w:rPr>
              <w:t>　</w:t>
            </w:r>
          </w:p>
        </w:tc>
        <w:tc>
          <w:tcPr>
            <w:tcW w:w="600" w:type="dxa"/>
            <w:vAlign w:val="center"/>
          </w:tcPr>
          <w:p w14:paraId="42B7DE87">
            <w:pPr>
              <w:rPr>
                <w:rFonts w:ascii="仿宋" w:hAnsi="仿宋" w:eastAsia="仿宋"/>
                <w:sz w:val="24"/>
                <w:szCs w:val="24"/>
              </w:rPr>
            </w:pPr>
            <w:r>
              <w:rPr>
                <w:rFonts w:hint="eastAsia" w:ascii="仿宋" w:hAnsi="仿宋" w:eastAsia="仿宋"/>
                <w:sz w:val="24"/>
                <w:szCs w:val="24"/>
              </w:rPr>
              <w:t>　</w:t>
            </w:r>
          </w:p>
        </w:tc>
      </w:tr>
      <w:tr w14:paraId="536C24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814" w:type="dxa"/>
            <w:vMerge w:val="continue"/>
            <w:vAlign w:val="center"/>
          </w:tcPr>
          <w:p w14:paraId="4D4F0E8D">
            <w:pPr>
              <w:spacing w:line="300" w:lineRule="exact"/>
              <w:jc w:val="left"/>
              <w:rPr>
                <w:rFonts w:hint="eastAsia" w:ascii="仿宋" w:hAnsi="仿宋" w:eastAsia="仿宋"/>
                <w:b/>
                <w:sz w:val="24"/>
                <w:szCs w:val="24"/>
              </w:rPr>
            </w:pPr>
          </w:p>
        </w:tc>
        <w:tc>
          <w:tcPr>
            <w:tcW w:w="1275" w:type="dxa"/>
            <w:vMerge w:val="continue"/>
            <w:vAlign w:val="center"/>
          </w:tcPr>
          <w:p w14:paraId="24D2CA62">
            <w:pPr>
              <w:spacing w:line="300" w:lineRule="exact"/>
              <w:jc w:val="left"/>
              <w:rPr>
                <w:rFonts w:ascii="仿宋" w:hAnsi="仿宋" w:eastAsia="仿宋"/>
                <w:sz w:val="24"/>
                <w:szCs w:val="24"/>
              </w:rPr>
            </w:pPr>
          </w:p>
        </w:tc>
        <w:tc>
          <w:tcPr>
            <w:tcW w:w="2216" w:type="dxa"/>
            <w:vMerge w:val="continue"/>
            <w:vAlign w:val="center"/>
          </w:tcPr>
          <w:p w14:paraId="250A7FC6">
            <w:pPr>
              <w:spacing w:line="300" w:lineRule="exact"/>
              <w:jc w:val="left"/>
              <w:rPr>
                <w:rFonts w:hint="eastAsia" w:ascii="仿宋" w:hAnsi="仿宋" w:eastAsia="仿宋"/>
                <w:sz w:val="24"/>
                <w:szCs w:val="24"/>
              </w:rPr>
            </w:pPr>
          </w:p>
        </w:tc>
        <w:tc>
          <w:tcPr>
            <w:tcW w:w="1849" w:type="dxa"/>
            <w:vMerge w:val="continue"/>
            <w:vAlign w:val="center"/>
          </w:tcPr>
          <w:p w14:paraId="01B479BE">
            <w:pPr>
              <w:spacing w:line="300" w:lineRule="exact"/>
              <w:jc w:val="left"/>
              <w:rPr>
                <w:rFonts w:hint="eastAsia" w:ascii="仿宋" w:hAnsi="仿宋" w:eastAsia="仿宋"/>
                <w:sz w:val="24"/>
                <w:szCs w:val="24"/>
              </w:rPr>
            </w:pPr>
          </w:p>
        </w:tc>
        <w:tc>
          <w:tcPr>
            <w:tcW w:w="1020" w:type="dxa"/>
            <w:vAlign w:val="center"/>
          </w:tcPr>
          <w:p w14:paraId="311B575A">
            <w:pPr>
              <w:rPr>
                <w:rFonts w:ascii="仿宋" w:hAnsi="仿宋" w:eastAsia="仿宋"/>
                <w:sz w:val="24"/>
                <w:szCs w:val="24"/>
              </w:rPr>
            </w:pPr>
            <w:r>
              <w:rPr>
                <w:rFonts w:hint="eastAsia" w:ascii="仿宋" w:hAnsi="仿宋" w:eastAsia="仿宋"/>
                <w:sz w:val="24"/>
                <w:szCs w:val="24"/>
              </w:rPr>
              <w:t>完成市确定的保障房基本建成和分配任务</w:t>
            </w:r>
          </w:p>
        </w:tc>
        <w:tc>
          <w:tcPr>
            <w:tcW w:w="855" w:type="dxa"/>
            <w:vAlign w:val="center"/>
          </w:tcPr>
          <w:p w14:paraId="72ABF74C">
            <w:pPr>
              <w:rPr>
                <w:rFonts w:ascii="仿宋" w:hAnsi="仿宋" w:eastAsia="仿宋"/>
                <w:sz w:val="24"/>
                <w:szCs w:val="24"/>
              </w:rPr>
            </w:pPr>
            <w:r>
              <w:rPr>
                <w:rFonts w:hint="eastAsia" w:ascii="仿宋" w:hAnsi="仿宋" w:eastAsia="仿宋"/>
                <w:sz w:val="24"/>
                <w:szCs w:val="24"/>
              </w:rPr>
              <w:t>完成市确定的保障性住房年度建设任务</w:t>
            </w:r>
          </w:p>
        </w:tc>
        <w:tc>
          <w:tcPr>
            <w:tcW w:w="840" w:type="dxa"/>
            <w:vAlign w:val="center"/>
          </w:tcPr>
          <w:p w14:paraId="50572CF4">
            <w:pPr>
              <w:rPr>
                <w:rFonts w:ascii="仿宋" w:hAnsi="仿宋" w:eastAsia="仿宋"/>
                <w:sz w:val="24"/>
                <w:szCs w:val="24"/>
              </w:rPr>
            </w:pPr>
            <w:r>
              <w:rPr>
                <w:rFonts w:hint="eastAsia" w:ascii="仿宋" w:hAnsi="仿宋" w:eastAsia="仿宋"/>
                <w:sz w:val="24"/>
                <w:szCs w:val="24"/>
              </w:rPr>
              <w:t>≥90分</w:t>
            </w:r>
          </w:p>
        </w:tc>
        <w:tc>
          <w:tcPr>
            <w:tcW w:w="870" w:type="dxa"/>
            <w:vAlign w:val="center"/>
          </w:tcPr>
          <w:p w14:paraId="35B660DB">
            <w:pPr>
              <w:rPr>
                <w:rFonts w:ascii="仿宋" w:hAnsi="仿宋" w:eastAsia="仿宋"/>
                <w:sz w:val="24"/>
                <w:szCs w:val="24"/>
              </w:rPr>
            </w:pPr>
            <w:r>
              <w:rPr>
                <w:rFonts w:hint="eastAsia" w:ascii="仿宋" w:hAnsi="仿宋" w:eastAsia="仿宋"/>
                <w:sz w:val="24"/>
                <w:szCs w:val="24"/>
              </w:rPr>
              <w:t>≥80分</w:t>
            </w:r>
          </w:p>
        </w:tc>
        <w:tc>
          <w:tcPr>
            <w:tcW w:w="600" w:type="dxa"/>
            <w:vAlign w:val="center"/>
          </w:tcPr>
          <w:p w14:paraId="70C0C036">
            <w:pPr>
              <w:rPr>
                <w:rFonts w:ascii="仿宋" w:hAnsi="仿宋" w:eastAsia="仿宋"/>
                <w:sz w:val="24"/>
                <w:szCs w:val="24"/>
              </w:rPr>
            </w:pPr>
            <w:r>
              <w:rPr>
                <w:rFonts w:hint="eastAsia" w:ascii="仿宋" w:hAnsi="仿宋" w:eastAsia="仿宋"/>
                <w:sz w:val="24"/>
                <w:szCs w:val="24"/>
              </w:rPr>
              <w:t>≥60分</w:t>
            </w:r>
          </w:p>
        </w:tc>
      </w:tr>
      <w:tr w14:paraId="00DC75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814" w:type="dxa"/>
            <w:vAlign w:val="center"/>
          </w:tcPr>
          <w:p w14:paraId="023229F4">
            <w:pPr>
              <w:spacing w:line="300" w:lineRule="exact"/>
              <w:jc w:val="left"/>
              <w:rPr>
                <w:rFonts w:hint="eastAsia" w:ascii="仿宋" w:hAnsi="仿宋" w:eastAsia="仿宋"/>
                <w:b/>
                <w:sz w:val="24"/>
                <w:szCs w:val="24"/>
              </w:rPr>
            </w:pPr>
            <w:r>
              <w:rPr>
                <w:rFonts w:hint="eastAsia" w:ascii="仿宋" w:hAnsi="仿宋" w:eastAsia="仿宋"/>
                <w:b/>
                <w:sz w:val="24"/>
                <w:szCs w:val="24"/>
              </w:rPr>
              <w:t>　　</w:t>
            </w:r>
            <w:bookmarkStart w:id="49" w:name="FunCunProofread90002"/>
            <w:bookmarkStart w:id="50" w:name="FunCunProofread89992"/>
            <w:r>
              <w:rPr>
                <w:rFonts w:hint="eastAsia" w:ascii="仿宋" w:hAnsi="仿宋" w:eastAsia="仿宋"/>
                <w:b/>
                <w:sz w:val="24"/>
                <w:szCs w:val="24"/>
                <w:u w:val="none" w:color="000000"/>
                <w:shd w:val="clear"/>
              </w:rPr>
              <w:t>5、</w:t>
            </w:r>
            <w:bookmarkEnd w:id="49"/>
            <w:bookmarkEnd w:id="50"/>
            <w:r>
              <w:rPr>
                <w:rFonts w:hint="eastAsia" w:ascii="仿宋" w:hAnsi="仿宋" w:eastAsia="仿宋"/>
                <w:b/>
                <w:sz w:val="24"/>
                <w:szCs w:val="24"/>
              </w:rPr>
              <w:t>工程安全管理</w:t>
            </w:r>
          </w:p>
        </w:tc>
        <w:tc>
          <w:tcPr>
            <w:tcW w:w="1275" w:type="dxa"/>
            <w:vAlign w:val="center"/>
          </w:tcPr>
          <w:p w14:paraId="094B923A">
            <w:pPr>
              <w:spacing w:line="300" w:lineRule="exact"/>
              <w:jc w:val="left"/>
              <w:rPr>
                <w:rFonts w:ascii="仿宋" w:hAnsi="仿宋" w:eastAsia="仿宋"/>
                <w:sz w:val="24"/>
                <w:szCs w:val="24"/>
              </w:rPr>
            </w:pPr>
          </w:p>
        </w:tc>
        <w:tc>
          <w:tcPr>
            <w:tcW w:w="2216" w:type="dxa"/>
            <w:vAlign w:val="top"/>
          </w:tcPr>
          <w:p w14:paraId="56B4675D">
            <w:pPr>
              <w:spacing w:line="300" w:lineRule="exact"/>
              <w:rPr>
                <w:rFonts w:hint="eastAsia" w:ascii="仿宋" w:hAnsi="仿宋" w:eastAsia="仿宋"/>
                <w:sz w:val="24"/>
                <w:szCs w:val="24"/>
              </w:rPr>
            </w:pPr>
            <w:r>
              <w:rPr>
                <w:rFonts w:hint="eastAsia" w:ascii="仿宋" w:hAnsi="仿宋" w:eastAsia="仿宋"/>
                <w:sz w:val="24"/>
                <w:szCs w:val="24"/>
              </w:rPr>
              <w:t>负责研究拟订全市房屋安全鉴定管理的规章、制度，并指导县（市、区）组织实施；指导危险房屋的鉴定和治理；负责直管公房的修缮管理工作；负责局系统工程项目建设投资计划的编制；负责局系统房屋维修工程管理以及工程合同、工程预决算管理工作；负责局自身建设项目的管理工作；负责招商引资和对外开放工作；负责局系统安全生产管理工作。</w:t>
            </w:r>
          </w:p>
        </w:tc>
        <w:tc>
          <w:tcPr>
            <w:tcW w:w="1849" w:type="dxa"/>
            <w:vAlign w:val="top"/>
          </w:tcPr>
          <w:p w14:paraId="43B0CC6C">
            <w:pPr>
              <w:spacing w:line="300" w:lineRule="exact"/>
              <w:rPr>
                <w:rFonts w:hint="eastAsia" w:ascii="仿宋" w:hAnsi="仿宋" w:eastAsia="仿宋"/>
                <w:sz w:val="24"/>
                <w:szCs w:val="24"/>
              </w:rPr>
            </w:pPr>
            <w:r>
              <w:rPr>
                <w:rFonts w:hint="eastAsia" w:ascii="仿宋" w:hAnsi="仿宋" w:eastAsia="仿宋"/>
                <w:sz w:val="24"/>
                <w:szCs w:val="24"/>
              </w:rPr>
              <w:t>及时有效的编报工程预决算，对房屋安全鉴定管理进行指导工作，及时修缮直管公房。</w:t>
            </w:r>
          </w:p>
        </w:tc>
        <w:tc>
          <w:tcPr>
            <w:tcW w:w="1020" w:type="dxa"/>
            <w:vAlign w:val="center"/>
          </w:tcPr>
          <w:p w14:paraId="13405B36">
            <w:pPr>
              <w:rPr>
                <w:rFonts w:ascii="仿宋" w:hAnsi="仿宋" w:eastAsia="仿宋"/>
                <w:sz w:val="24"/>
                <w:szCs w:val="24"/>
              </w:rPr>
            </w:pPr>
            <w:r>
              <w:rPr>
                <w:rFonts w:hint="eastAsia" w:ascii="仿宋" w:hAnsi="仿宋" w:eastAsia="仿宋"/>
                <w:sz w:val="24"/>
                <w:szCs w:val="24"/>
              </w:rPr>
              <w:t>房屋维修工程预决算的编报</w:t>
            </w:r>
          </w:p>
        </w:tc>
        <w:tc>
          <w:tcPr>
            <w:tcW w:w="855" w:type="dxa"/>
            <w:vAlign w:val="center"/>
          </w:tcPr>
          <w:p w14:paraId="76FD59C2">
            <w:pPr>
              <w:rPr>
                <w:rFonts w:ascii="仿宋" w:hAnsi="仿宋" w:eastAsia="仿宋"/>
                <w:sz w:val="24"/>
                <w:szCs w:val="24"/>
              </w:rPr>
            </w:pPr>
            <w:r>
              <w:rPr>
                <w:rFonts w:hint="eastAsia" w:ascii="仿宋" w:hAnsi="仿宋" w:eastAsia="仿宋"/>
                <w:sz w:val="24"/>
                <w:szCs w:val="24"/>
              </w:rPr>
              <w:t>≥90%</w:t>
            </w:r>
          </w:p>
        </w:tc>
        <w:tc>
          <w:tcPr>
            <w:tcW w:w="840" w:type="dxa"/>
            <w:vAlign w:val="center"/>
          </w:tcPr>
          <w:p w14:paraId="7767AF53">
            <w:pPr>
              <w:rPr>
                <w:rFonts w:ascii="仿宋" w:hAnsi="仿宋" w:eastAsia="仿宋"/>
                <w:sz w:val="24"/>
                <w:szCs w:val="24"/>
              </w:rPr>
            </w:pPr>
            <w:r>
              <w:rPr>
                <w:rFonts w:hint="eastAsia" w:ascii="仿宋" w:hAnsi="仿宋" w:eastAsia="仿宋"/>
                <w:sz w:val="24"/>
                <w:szCs w:val="24"/>
              </w:rPr>
              <w:t>≥80%</w:t>
            </w:r>
          </w:p>
        </w:tc>
        <w:tc>
          <w:tcPr>
            <w:tcW w:w="870" w:type="dxa"/>
            <w:vAlign w:val="center"/>
          </w:tcPr>
          <w:p w14:paraId="4654A2DF">
            <w:pPr>
              <w:rPr>
                <w:rFonts w:ascii="仿宋" w:hAnsi="仿宋" w:eastAsia="仿宋"/>
                <w:sz w:val="24"/>
                <w:szCs w:val="24"/>
              </w:rPr>
            </w:pPr>
            <w:r>
              <w:rPr>
                <w:rFonts w:hint="eastAsia" w:ascii="仿宋" w:hAnsi="仿宋" w:eastAsia="仿宋"/>
                <w:sz w:val="24"/>
                <w:szCs w:val="24"/>
              </w:rPr>
              <w:t>≥70%</w:t>
            </w:r>
          </w:p>
        </w:tc>
        <w:tc>
          <w:tcPr>
            <w:tcW w:w="600" w:type="dxa"/>
            <w:vAlign w:val="center"/>
          </w:tcPr>
          <w:p w14:paraId="3F4B6AE4">
            <w:pPr>
              <w:rPr>
                <w:rFonts w:ascii="仿宋" w:hAnsi="仿宋" w:eastAsia="仿宋"/>
                <w:sz w:val="24"/>
                <w:szCs w:val="24"/>
              </w:rPr>
            </w:pPr>
            <w:r>
              <w:rPr>
                <w:rFonts w:hint="eastAsia" w:ascii="仿宋" w:hAnsi="仿宋" w:eastAsia="仿宋"/>
                <w:sz w:val="24"/>
                <w:szCs w:val="24"/>
              </w:rPr>
              <w:t>≦70%</w:t>
            </w:r>
          </w:p>
        </w:tc>
      </w:tr>
      <w:tr w14:paraId="2D93BF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814" w:type="dxa"/>
            <w:vMerge w:val="restart"/>
            <w:vAlign w:val="center"/>
          </w:tcPr>
          <w:p w14:paraId="2E36E54E">
            <w:pPr>
              <w:spacing w:line="300" w:lineRule="exact"/>
              <w:jc w:val="left"/>
              <w:rPr>
                <w:rFonts w:hint="eastAsia" w:ascii="仿宋" w:hAnsi="仿宋" w:eastAsia="仿宋"/>
                <w:b/>
                <w:sz w:val="24"/>
                <w:szCs w:val="24"/>
              </w:rPr>
            </w:pPr>
            <w:r>
              <w:rPr>
                <w:rFonts w:hint="eastAsia" w:ascii="仿宋" w:hAnsi="仿宋" w:eastAsia="仿宋"/>
                <w:b/>
                <w:sz w:val="24"/>
                <w:szCs w:val="24"/>
              </w:rPr>
              <w:t>　　</w:t>
            </w:r>
            <w:bookmarkStart w:id="51" w:name="FunCunProofread92422"/>
            <w:bookmarkStart w:id="52" w:name="FunCunProofread92412"/>
            <w:r>
              <w:rPr>
                <w:rFonts w:hint="eastAsia" w:ascii="仿宋" w:hAnsi="仿宋" w:eastAsia="仿宋"/>
                <w:b/>
                <w:sz w:val="24"/>
                <w:szCs w:val="24"/>
                <w:u w:val="none" w:color="000000"/>
                <w:shd w:val="clear"/>
              </w:rPr>
              <w:t>6、</w:t>
            </w:r>
            <w:bookmarkEnd w:id="51"/>
            <w:bookmarkEnd w:id="52"/>
            <w:r>
              <w:rPr>
                <w:rFonts w:hint="eastAsia" w:ascii="仿宋" w:hAnsi="仿宋" w:eastAsia="仿宋"/>
                <w:b/>
                <w:sz w:val="24"/>
                <w:szCs w:val="24"/>
              </w:rPr>
              <w:t>房产稽查</w:t>
            </w:r>
          </w:p>
        </w:tc>
        <w:tc>
          <w:tcPr>
            <w:tcW w:w="1275" w:type="dxa"/>
            <w:vMerge w:val="restart"/>
            <w:vAlign w:val="center"/>
          </w:tcPr>
          <w:p w14:paraId="0111D9C1">
            <w:pPr>
              <w:spacing w:line="300" w:lineRule="exact"/>
              <w:jc w:val="left"/>
              <w:rPr>
                <w:rFonts w:hint="eastAsia" w:ascii="仿宋" w:hAnsi="仿宋" w:eastAsia="仿宋"/>
                <w:sz w:val="24"/>
                <w:szCs w:val="24"/>
                <w:lang w:val="en-US" w:eastAsia="zh-CN"/>
              </w:rPr>
            </w:pPr>
            <w:r>
              <w:rPr>
                <w:rFonts w:hint="eastAsia" w:ascii="仿宋" w:hAnsi="仿宋" w:eastAsia="仿宋"/>
                <w:sz w:val="24"/>
                <w:szCs w:val="24"/>
                <w:lang w:val="en-US" w:eastAsia="zh-CN"/>
              </w:rPr>
              <w:t>365.00</w:t>
            </w:r>
          </w:p>
        </w:tc>
        <w:tc>
          <w:tcPr>
            <w:tcW w:w="2216" w:type="dxa"/>
            <w:vMerge w:val="restart"/>
            <w:vAlign w:val="center"/>
          </w:tcPr>
          <w:p w14:paraId="5985B26E">
            <w:pPr>
              <w:spacing w:line="300" w:lineRule="exact"/>
              <w:jc w:val="left"/>
              <w:rPr>
                <w:rFonts w:hint="eastAsia" w:ascii="仿宋" w:hAnsi="仿宋" w:eastAsia="仿宋"/>
                <w:sz w:val="24"/>
                <w:szCs w:val="24"/>
              </w:rPr>
            </w:pPr>
            <w:r>
              <w:rPr>
                <w:rFonts w:hint="eastAsia" w:ascii="仿宋" w:hAnsi="仿宋" w:eastAsia="仿宋"/>
                <w:sz w:val="24"/>
                <w:szCs w:val="24"/>
              </w:rPr>
              <w:t>负责对主城区住房保障违法行为进行稽查。</w:t>
            </w:r>
          </w:p>
          <w:p w14:paraId="41DDF207">
            <w:pPr>
              <w:spacing w:line="300" w:lineRule="exact"/>
              <w:jc w:val="left"/>
              <w:rPr>
                <w:rFonts w:hint="eastAsia" w:ascii="仿宋" w:hAnsi="仿宋" w:eastAsia="仿宋"/>
                <w:sz w:val="24"/>
                <w:szCs w:val="24"/>
              </w:rPr>
            </w:pPr>
            <w:r>
              <w:rPr>
                <w:rFonts w:hint="eastAsia" w:ascii="仿宋" w:hAnsi="仿宋" w:eastAsia="仿宋"/>
                <w:sz w:val="24"/>
                <w:szCs w:val="24"/>
              </w:rPr>
              <w:t>督促开发企业按规定及时移交保障房。</w:t>
            </w:r>
          </w:p>
          <w:p w14:paraId="637941DE">
            <w:pPr>
              <w:spacing w:line="300" w:lineRule="exact"/>
              <w:jc w:val="left"/>
              <w:rPr>
                <w:rFonts w:hint="eastAsia" w:ascii="仿宋" w:hAnsi="仿宋" w:eastAsia="仿宋"/>
                <w:sz w:val="24"/>
                <w:szCs w:val="24"/>
              </w:rPr>
            </w:pPr>
            <w:r>
              <w:rPr>
                <w:rFonts w:hint="eastAsia" w:ascii="仿宋" w:hAnsi="仿宋" w:eastAsia="仿宋"/>
                <w:sz w:val="24"/>
                <w:szCs w:val="24"/>
              </w:rPr>
              <w:t>依法对违反保障性住房政策人员进行清退。</w:t>
            </w:r>
          </w:p>
          <w:p w14:paraId="0DC95FF9">
            <w:pPr>
              <w:spacing w:line="300" w:lineRule="exact"/>
              <w:jc w:val="left"/>
              <w:rPr>
                <w:rFonts w:hint="eastAsia" w:ascii="仿宋" w:hAnsi="仿宋" w:eastAsia="仿宋"/>
                <w:sz w:val="24"/>
                <w:szCs w:val="24"/>
              </w:rPr>
            </w:pPr>
            <w:r>
              <w:rPr>
                <w:rFonts w:hint="eastAsia" w:ascii="仿宋" w:hAnsi="仿宋" w:eastAsia="仿宋"/>
                <w:sz w:val="24"/>
                <w:szCs w:val="24"/>
              </w:rPr>
              <w:t>加强对主城区房地产开发企业违规交易行为督导检查。</w:t>
            </w:r>
          </w:p>
          <w:p w14:paraId="5DBBDFC6">
            <w:pPr>
              <w:spacing w:line="300" w:lineRule="exact"/>
              <w:jc w:val="left"/>
              <w:rPr>
                <w:rFonts w:hint="eastAsia" w:ascii="仿宋" w:hAnsi="仿宋" w:eastAsia="仿宋"/>
                <w:sz w:val="24"/>
                <w:szCs w:val="24"/>
              </w:rPr>
            </w:pPr>
            <w:r>
              <w:rPr>
                <w:rFonts w:hint="eastAsia" w:ascii="仿宋" w:hAnsi="仿宋" w:eastAsia="仿宋"/>
                <w:sz w:val="24"/>
                <w:szCs w:val="24"/>
              </w:rPr>
              <w:t>加强对开发企业违规案件进行移交。</w:t>
            </w:r>
          </w:p>
        </w:tc>
        <w:tc>
          <w:tcPr>
            <w:tcW w:w="1849" w:type="dxa"/>
            <w:vMerge w:val="restart"/>
            <w:vAlign w:val="center"/>
          </w:tcPr>
          <w:p w14:paraId="3139852A">
            <w:pPr>
              <w:spacing w:line="300" w:lineRule="exact"/>
              <w:jc w:val="left"/>
              <w:rPr>
                <w:rFonts w:hint="eastAsia" w:ascii="仿宋" w:hAnsi="仿宋" w:eastAsia="仿宋"/>
                <w:sz w:val="24"/>
                <w:szCs w:val="24"/>
              </w:rPr>
            </w:pPr>
            <w:r>
              <w:rPr>
                <w:rFonts w:hint="eastAsia" w:ascii="仿宋" w:hAnsi="仿宋" w:eastAsia="仿宋"/>
                <w:sz w:val="24"/>
                <w:szCs w:val="24"/>
              </w:rPr>
              <w:t>通过加大对违反住房保障政策行为的查处，</w:t>
            </w:r>
          </w:p>
          <w:p w14:paraId="5078CA33">
            <w:pPr>
              <w:spacing w:line="300" w:lineRule="exact"/>
              <w:jc w:val="left"/>
              <w:rPr>
                <w:rFonts w:hint="eastAsia" w:ascii="仿宋" w:hAnsi="仿宋" w:eastAsia="仿宋"/>
                <w:sz w:val="24"/>
                <w:szCs w:val="24"/>
              </w:rPr>
            </w:pPr>
            <w:r>
              <w:rPr>
                <w:rFonts w:hint="eastAsia" w:ascii="仿宋" w:hAnsi="仿宋" w:eastAsia="仿宋"/>
                <w:sz w:val="24"/>
                <w:szCs w:val="24"/>
              </w:rPr>
              <w:t>督促开发企业按时移交保障房，</w:t>
            </w:r>
          </w:p>
          <w:p w14:paraId="5F75A9A8">
            <w:pPr>
              <w:spacing w:line="300" w:lineRule="exact"/>
              <w:jc w:val="left"/>
              <w:rPr>
                <w:rFonts w:hint="eastAsia" w:ascii="仿宋" w:hAnsi="仿宋" w:eastAsia="仿宋"/>
                <w:sz w:val="24"/>
                <w:szCs w:val="24"/>
              </w:rPr>
            </w:pPr>
            <w:r>
              <w:rPr>
                <w:rFonts w:hint="eastAsia" w:ascii="仿宋" w:hAnsi="仿宋" w:eastAsia="仿宋"/>
                <w:sz w:val="24"/>
                <w:szCs w:val="24"/>
              </w:rPr>
              <w:t>依法清退不符合保障资格的人员，</w:t>
            </w:r>
          </w:p>
          <w:p w14:paraId="7D45CB60">
            <w:pPr>
              <w:spacing w:line="300" w:lineRule="exact"/>
              <w:jc w:val="left"/>
              <w:rPr>
                <w:rFonts w:hint="eastAsia" w:ascii="仿宋" w:hAnsi="仿宋" w:eastAsia="仿宋"/>
                <w:sz w:val="24"/>
                <w:szCs w:val="24"/>
              </w:rPr>
            </w:pPr>
            <w:r>
              <w:rPr>
                <w:rFonts w:hint="eastAsia" w:ascii="仿宋" w:hAnsi="仿宋" w:eastAsia="仿宋"/>
                <w:sz w:val="24"/>
                <w:szCs w:val="24"/>
              </w:rPr>
              <w:t>促进主城区住房保障工作开展。</w:t>
            </w:r>
          </w:p>
          <w:p w14:paraId="09B0C849">
            <w:pPr>
              <w:spacing w:line="300" w:lineRule="exact"/>
              <w:jc w:val="left"/>
              <w:rPr>
                <w:rFonts w:hint="eastAsia" w:ascii="仿宋" w:hAnsi="仿宋" w:eastAsia="仿宋"/>
                <w:sz w:val="24"/>
                <w:szCs w:val="24"/>
              </w:rPr>
            </w:pPr>
            <w:r>
              <w:rPr>
                <w:rFonts w:hint="eastAsia" w:ascii="仿宋" w:hAnsi="仿宋" w:eastAsia="仿宋"/>
                <w:sz w:val="24"/>
                <w:szCs w:val="24"/>
              </w:rPr>
              <w:t>通过加大对房地产开发企业巡查力度、</w:t>
            </w:r>
          </w:p>
          <w:p w14:paraId="088E2AB2">
            <w:pPr>
              <w:spacing w:line="300" w:lineRule="exact"/>
              <w:jc w:val="left"/>
              <w:rPr>
                <w:rFonts w:hint="eastAsia" w:ascii="仿宋" w:hAnsi="仿宋" w:eastAsia="仿宋"/>
                <w:sz w:val="24"/>
                <w:szCs w:val="24"/>
              </w:rPr>
            </w:pPr>
            <w:r>
              <w:rPr>
                <w:rFonts w:hint="eastAsia" w:ascii="仿宋" w:hAnsi="仿宋" w:eastAsia="仿宋"/>
                <w:sz w:val="24"/>
                <w:szCs w:val="24"/>
              </w:rPr>
              <w:t>宣传教育力度以及曝光力度，</w:t>
            </w:r>
          </w:p>
          <w:p w14:paraId="077B7BF4">
            <w:pPr>
              <w:spacing w:line="300" w:lineRule="exact"/>
              <w:jc w:val="left"/>
              <w:rPr>
                <w:rFonts w:hint="eastAsia" w:ascii="仿宋" w:hAnsi="仿宋" w:eastAsia="仿宋"/>
                <w:sz w:val="24"/>
                <w:szCs w:val="24"/>
              </w:rPr>
            </w:pPr>
            <w:r>
              <w:rPr>
                <w:rFonts w:hint="eastAsia" w:ascii="仿宋" w:hAnsi="仿宋" w:eastAsia="仿宋"/>
                <w:sz w:val="24"/>
                <w:szCs w:val="24"/>
              </w:rPr>
              <w:t>促进主城区房产交易市场平稳健康发展。</w:t>
            </w:r>
          </w:p>
        </w:tc>
        <w:tc>
          <w:tcPr>
            <w:tcW w:w="1020" w:type="dxa"/>
            <w:vAlign w:val="center"/>
          </w:tcPr>
          <w:p w14:paraId="7DD79038">
            <w:pPr>
              <w:rPr>
                <w:rFonts w:ascii="仿宋" w:hAnsi="仿宋" w:eastAsia="仿宋"/>
                <w:sz w:val="24"/>
                <w:szCs w:val="24"/>
              </w:rPr>
            </w:pPr>
            <w:r>
              <w:rPr>
                <w:rFonts w:hint="eastAsia" w:ascii="仿宋" w:hAnsi="仿宋" w:eastAsia="仿宋"/>
                <w:sz w:val="24"/>
                <w:szCs w:val="24"/>
              </w:rPr>
              <w:t>加大巡查力度,确保巡查覆盖面达到100%</w:t>
            </w:r>
          </w:p>
        </w:tc>
        <w:tc>
          <w:tcPr>
            <w:tcW w:w="855" w:type="dxa"/>
            <w:vAlign w:val="center"/>
          </w:tcPr>
          <w:p w14:paraId="5F0AB2B1">
            <w:pPr>
              <w:rPr>
                <w:rFonts w:ascii="仿宋" w:hAnsi="仿宋" w:eastAsia="仿宋"/>
                <w:sz w:val="24"/>
                <w:szCs w:val="24"/>
              </w:rPr>
            </w:pPr>
            <w:r>
              <w:rPr>
                <w:rFonts w:hint="eastAsia" w:ascii="仿宋" w:hAnsi="仿宋" w:eastAsia="仿宋"/>
                <w:sz w:val="24"/>
                <w:szCs w:val="24"/>
              </w:rPr>
              <w:t>≥90%</w:t>
            </w:r>
          </w:p>
        </w:tc>
        <w:tc>
          <w:tcPr>
            <w:tcW w:w="840" w:type="dxa"/>
            <w:vAlign w:val="center"/>
          </w:tcPr>
          <w:p w14:paraId="6D12C52C">
            <w:pPr>
              <w:rPr>
                <w:rFonts w:ascii="仿宋" w:hAnsi="仿宋" w:eastAsia="仿宋"/>
                <w:sz w:val="24"/>
                <w:szCs w:val="24"/>
              </w:rPr>
            </w:pPr>
            <w:r>
              <w:rPr>
                <w:rFonts w:hint="eastAsia" w:ascii="仿宋" w:hAnsi="仿宋" w:eastAsia="仿宋"/>
                <w:sz w:val="24"/>
                <w:szCs w:val="24"/>
              </w:rPr>
              <w:t>≥80%</w:t>
            </w:r>
          </w:p>
        </w:tc>
        <w:tc>
          <w:tcPr>
            <w:tcW w:w="870" w:type="dxa"/>
            <w:vAlign w:val="center"/>
          </w:tcPr>
          <w:p w14:paraId="0DBA294B">
            <w:pPr>
              <w:rPr>
                <w:rFonts w:ascii="仿宋" w:hAnsi="仿宋" w:eastAsia="仿宋"/>
                <w:sz w:val="24"/>
                <w:szCs w:val="24"/>
              </w:rPr>
            </w:pPr>
            <w:r>
              <w:rPr>
                <w:rFonts w:hint="eastAsia" w:ascii="仿宋" w:hAnsi="仿宋" w:eastAsia="仿宋"/>
                <w:sz w:val="24"/>
                <w:szCs w:val="24"/>
              </w:rPr>
              <w:t>≥60%</w:t>
            </w:r>
          </w:p>
        </w:tc>
        <w:tc>
          <w:tcPr>
            <w:tcW w:w="600" w:type="dxa"/>
            <w:vAlign w:val="center"/>
          </w:tcPr>
          <w:p w14:paraId="648E6524">
            <w:pPr>
              <w:rPr>
                <w:rFonts w:ascii="仿宋" w:hAnsi="仿宋" w:eastAsia="仿宋"/>
                <w:sz w:val="24"/>
                <w:szCs w:val="24"/>
              </w:rPr>
            </w:pPr>
            <w:r>
              <w:rPr>
                <w:rFonts w:hint="eastAsia" w:ascii="仿宋" w:hAnsi="仿宋" w:eastAsia="仿宋"/>
                <w:sz w:val="24"/>
                <w:szCs w:val="24"/>
              </w:rPr>
              <w:t>≦60%</w:t>
            </w:r>
          </w:p>
        </w:tc>
      </w:tr>
      <w:tr w14:paraId="3BCAF7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814" w:type="dxa"/>
            <w:vMerge w:val="continue"/>
            <w:vAlign w:val="center"/>
          </w:tcPr>
          <w:p w14:paraId="4045982B">
            <w:pPr>
              <w:spacing w:line="300" w:lineRule="exact"/>
              <w:jc w:val="left"/>
              <w:rPr>
                <w:rFonts w:hint="eastAsia" w:ascii="仿宋" w:hAnsi="仿宋" w:eastAsia="仿宋"/>
                <w:b/>
                <w:sz w:val="24"/>
                <w:szCs w:val="24"/>
              </w:rPr>
            </w:pPr>
          </w:p>
        </w:tc>
        <w:tc>
          <w:tcPr>
            <w:tcW w:w="1275" w:type="dxa"/>
            <w:vMerge w:val="continue"/>
            <w:vAlign w:val="center"/>
          </w:tcPr>
          <w:p w14:paraId="1D0BDD3F">
            <w:pPr>
              <w:spacing w:line="300" w:lineRule="exact"/>
              <w:jc w:val="left"/>
              <w:rPr>
                <w:rFonts w:ascii="仿宋" w:hAnsi="仿宋" w:eastAsia="仿宋"/>
                <w:sz w:val="24"/>
                <w:szCs w:val="24"/>
              </w:rPr>
            </w:pPr>
          </w:p>
        </w:tc>
        <w:tc>
          <w:tcPr>
            <w:tcW w:w="2216" w:type="dxa"/>
            <w:vMerge w:val="continue"/>
            <w:vAlign w:val="center"/>
          </w:tcPr>
          <w:p w14:paraId="190C1141">
            <w:pPr>
              <w:spacing w:line="300" w:lineRule="exact"/>
              <w:jc w:val="left"/>
              <w:rPr>
                <w:rFonts w:hint="eastAsia" w:ascii="仿宋" w:hAnsi="仿宋" w:eastAsia="仿宋"/>
                <w:sz w:val="24"/>
                <w:szCs w:val="24"/>
              </w:rPr>
            </w:pPr>
          </w:p>
        </w:tc>
        <w:tc>
          <w:tcPr>
            <w:tcW w:w="1849" w:type="dxa"/>
            <w:vMerge w:val="continue"/>
            <w:vAlign w:val="center"/>
          </w:tcPr>
          <w:p w14:paraId="1B8FD228">
            <w:pPr>
              <w:spacing w:line="300" w:lineRule="exact"/>
              <w:jc w:val="left"/>
              <w:rPr>
                <w:rFonts w:hint="eastAsia" w:ascii="仿宋" w:hAnsi="仿宋" w:eastAsia="仿宋"/>
                <w:sz w:val="24"/>
                <w:szCs w:val="24"/>
              </w:rPr>
            </w:pPr>
          </w:p>
        </w:tc>
        <w:tc>
          <w:tcPr>
            <w:tcW w:w="1020" w:type="dxa"/>
            <w:vAlign w:val="center"/>
          </w:tcPr>
          <w:p w14:paraId="05F4226C">
            <w:pPr>
              <w:rPr>
                <w:rFonts w:ascii="仿宋" w:hAnsi="仿宋" w:eastAsia="仿宋"/>
                <w:sz w:val="24"/>
                <w:szCs w:val="24"/>
              </w:rPr>
            </w:pPr>
            <w:r>
              <w:rPr>
                <w:rFonts w:hint="eastAsia" w:ascii="仿宋" w:hAnsi="仿宋" w:eastAsia="仿宋"/>
                <w:sz w:val="24"/>
                <w:szCs w:val="24"/>
              </w:rPr>
              <w:t>加大公示公开力度，要求企业在报纸上刊登守法经营公开承诺书；</w:t>
            </w:r>
          </w:p>
        </w:tc>
        <w:tc>
          <w:tcPr>
            <w:tcW w:w="855" w:type="dxa"/>
            <w:vAlign w:val="center"/>
          </w:tcPr>
          <w:p w14:paraId="75955F3D">
            <w:pPr>
              <w:rPr>
                <w:rFonts w:ascii="仿宋" w:hAnsi="仿宋" w:eastAsia="仿宋"/>
                <w:sz w:val="24"/>
                <w:szCs w:val="24"/>
              </w:rPr>
            </w:pPr>
            <w:r>
              <w:rPr>
                <w:rFonts w:hint="eastAsia" w:ascii="仿宋" w:hAnsi="仿宋" w:eastAsia="仿宋"/>
                <w:sz w:val="24"/>
                <w:szCs w:val="24"/>
              </w:rPr>
              <w:t>≥90%</w:t>
            </w:r>
          </w:p>
        </w:tc>
        <w:tc>
          <w:tcPr>
            <w:tcW w:w="840" w:type="dxa"/>
            <w:vAlign w:val="center"/>
          </w:tcPr>
          <w:p w14:paraId="44064CC4">
            <w:pPr>
              <w:rPr>
                <w:rFonts w:ascii="仿宋" w:hAnsi="仿宋" w:eastAsia="仿宋"/>
                <w:sz w:val="24"/>
                <w:szCs w:val="24"/>
              </w:rPr>
            </w:pPr>
            <w:r>
              <w:rPr>
                <w:rFonts w:hint="eastAsia" w:ascii="仿宋" w:hAnsi="仿宋" w:eastAsia="仿宋"/>
                <w:sz w:val="24"/>
                <w:szCs w:val="24"/>
              </w:rPr>
              <w:t>≥80%</w:t>
            </w:r>
          </w:p>
        </w:tc>
        <w:tc>
          <w:tcPr>
            <w:tcW w:w="870" w:type="dxa"/>
            <w:vAlign w:val="center"/>
          </w:tcPr>
          <w:p w14:paraId="3ED347AC">
            <w:pPr>
              <w:rPr>
                <w:rFonts w:ascii="仿宋" w:hAnsi="仿宋" w:eastAsia="仿宋"/>
                <w:sz w:val="24"/>
                <w:szCs w:val="24"/>
              </w:rPr>
            </w:pPr>
            <w:r>
              <w:rPr>
                <w:rFonts w:hint="eastAsia" w:ascii="仿宋" w:hAnsi="仿宋" w:eastAsia="仿宋"/>
                <w:sz w:val="24"/>
                <w:szCs w:val="24"/>
              </w:rPr>
              <w:t>≥60%</w:t>
            </w:r>
          </w:p>
        </w:tc>
        <w:tc>
          <w:tcPr>
            <w:tcW w:w="600" w:type="dxa"/>
            <w:vAlign w:val="center"/>
          </w:tcPr>
          <w:p w14:paraId="49EFDCBF">
            <w:pPr>
              <w:rPr>
                <w:rFonts w:ascii="仿宋" w:hAnsi="仿宋" w:eastAsia="仿宋"/>
                <w:sz w:val="24"/>
                <w:szCs w:val="24"/>
              </w:rPr>
            </w:pPr>
            <w:r>
              <w:rPr>
                <w:rFonts w:hint="eastAsia" w:ascii="仿宋" w:hAnsi="仿宋" w:eastAsia="仿宋"/>
                <w:sz w:val="24"/>
                <w:szCs w:val="24"/>
              </w:rPr>
              <w:t>≦60%</w:t>
            </w:r>
          </w:p>
        </w:tc>
      </w:tr>
      <w:tr w14:paraId="5F8AC5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814" w:type="dxa"/>
            <w:vMerge w:val="continue"/>
            <w:vAlign w:val="center"/>
          </w:tcPr>
          <w:p w14:paraId="470EB827">
            <w:pPr>
              <w:spacing w:line="300" w:lineRule="exact"/>
              <w:jc w:val="left"/>
              <w:rPr>
                <w:rFonts w:hint="eastAsia" w:ascii="仿宋" w:hAnsi="仿宋" w:eastAsia="仿宋"/>
                <w:b/>
                <w:sz w:val="24"/>
                <w:szCs w:val="24"/>
              </w:rPr>
            </w:pPr>
          </w:p>
        </w:tc>
        <w:tc>
          <w:tcPr>
            <w:tcW w:w="1275" w:type="dxa"/>
            <w:vMerge w:val="continue"/>
            <w:vAlign w:val="center"/>
          </w:tcPr>
          <w:p w14:paraId="0B56BC1C">
            <w:pPr>
              <w:spacing w:line="300" w:lineRule="exact"/>
              <w:jc w:val="left"/>
              <w:rPr>
                <w:rFonts w:ascii="仿宋" w:hAnsi="仿宋" w:eastAsia="仿宋"/>
                <w:sz w:val="24"/>
                <w:szCs w:val="24"/>
              </w:rPr>
            </w:pPr>
          </w:p>
        </w:tc>
        <w:tc>
          <w:tcPr>
            <w:tcW w:w="2216" w:type="dxa"/>
            <w:vMerge w:val="continue"/>
            <w:vAlign w:val="center"/>
          </w:tcPr>
          <w:p w14:paraId="7E977252">
            <w:pPr>
              <w:spacing w:line="300" w:lineRule="exact"/>
              <w:jc w:val="left"/>
              <w:rPr>
                <w:rFonts w:hint="eastAsia" w:ascii="仿宋" w:hAnsi="仿宋" w:eastAsia="仿宋"/>
                <w:sz w:val="24"/>
                <w:szCs w:val="24"/>
              </w:rPr>
            </w:pPr>
          </w:p>
        </w:tc>
        <w:tc>
          <w:tcPr>
            <w:tcW w:w="1849" w:type="dxa"/>
            <w:vMerge w:val="continue"/>
            <w:vAlign w:val="center"/>
          </w:tcPr>
          <w:p w14:paraId="143A2DF5">
            <w:pPr>
              <w:spacing w:line="300" w:lineRule="exact"/>
              <w:jc w:val="left"/>
              <w:rPr>
                <w:rFonts w:hint="eastAsia" w:ascii="仿宋" w:hAnsi="仿宋" w:eastAsia="仿宋"/>
                <w:sz w:val="24"/>
                <w:szCs w:val="24"/>
              </w:rPr>
            </w:pPr>
          </w:p>
        </w:tc>
        <w:tc>
          <w:tcPr>
            <w:tcW w:w="1020" w:type="dxa"/>
            <w:vAlign w:val="center"/>
          </w:tcPr>
          <w:p w14:paraId="39019FA7">
            <w:pPr>
              <w:rPr>
                <w:rFonts w:ascii="仿宋" w:hAnsi="仿宋" w:eastAsia="仿宋"/>
                <w:sz w:val="24"/>
                <w:szCs w:val="24"/>
              </w:rPr>
            </w:pPr>
            <w:r>
              <w:rPr>
                <w:rFonts w:hint="eastAsia" w:ascii="仿宋" w:hAnsi="仿宋" w:eastAsia="仿宋"/>
                <w:sz w:val="24"/>
                <w:szCs w:val="24"/>
              </w:rPr>
              <w:t>加大曝光力度，在依法查处违法行为的同时，将企业违法违规信息及时在我局官方网站进行曝光。</w:t>
            </w:r>
          </w:p>
        </w:tc>
        <w:tc>
          <w:tcPr>
            <w:tcW w:w="855" w:type="dxa"/>
            <w:vAlign w:val="center"/>
          </w:tcPr>
          <w:p w14:paraId="492D79D2">
            <w:pPr>
              <w:rPr>
                <w:rFonts w:ascii="仿宋" w:hAnsi="仿宋" w:eastAsia="仿宋"/>
                <w:sz w:val="24"/>
                <w:szCs w:val="24"/>
              </w:rPr>
            </w:pPr>
            <w:r>
              <w:rPr>
                <w:rFonts w:hint="eastAsia" w:ascii="仿宋" w:hAnsi="仿宋" w:eastAsia="仿宋"/>
                <w:sz w:val="24"/>
                <w:szCs w:val="24"/>
              </w:rPr>
              <w:t>≥90%</w:t>
            </w:r>
          </w:p>
        </w:tc>
        <w:tc>
          <w:tcPr>
            <w:tcW w:w="840" w:type="dxa"/>
            <w:vAlign w:val="center"/>
          </w:tcPr>
          <w:p w14:paraId="1DA95605">
            <w:pPr>
              <w:rPr>
                <w:rFonts w:ascii="仿宋" w:hAnsi="仿宋" w:eastAsia="仿宋"/>
                <w:sz w:val="24"/>
                <w:szCs w:val="24"/>
              </w:rPr>
            </w:pPr>
            <w:r>
              <w:rPr>
                <w:rFonts w:hint="eastAsia" w:ascii="仿宋" w:hAnsi="仿宋" w:eastAsia="仿宋"/>
                <w:sz w:val="24"/>
                <w:szCs w:val="24"/>
              </w:rPr>
              <w:t>≥80%</w:t>
            </w:r>
          </w:p>
        </w:tc>
        <w:tc>
          <w:tcPr>
            <w:tcW w:w="870" w:type="dxa"/>
            <w:vAlign w:val="center"/>
          </w:tcPr>
          <w:p w14:paraId="01FB6388">
            <w:pPr>
              <w:rPr>
                <w:rFonts w:ascii="仿宋" w:hAnsi="仿宋" w:eastAsia="仿宋"/>
                <w:sz w:val="24"/>
                <w:szCs w:val="24"/>
              </w:rPr>
            </w:pPr>
            <w:r>
              <w:rPr>
                <w:rFonts w:hint="eastAsia" w:ascii="仿宋" w:hAnsi="仿宋" w:eastAsia="仿宋"/>
                <w:sz w:val="24"/>
                <w:szCs w:val="24"/>
              </w:rPr>
              <w:t>≥60%</w:t>
            </w:r>
          </w:p>
        </w:tc>
        <w:tc>
          <w:tcPr>
            <w:tcW w:w="600" w:type="dxa"/>
            <w:vAlign w:val="center"/>
          </w:tcPr>
          <w:p w14:paraId="268062B0">
            <w:pPr>
              <w:rPr>
                <w:rFonts w:ascii="仿宋" w:hAnsi="仿宋" w:eastAsia="仿宋"/>
                <w:sz w:val="24"/>
                <w:szCs w:val="24"/>
              </w:rPr>
            </w:pPr>
            <w:r>
              <w:rPr>
                <w:rFonts w:hint="eastAsia" w:ascii="仿宋" w:hAnsi="仿宋" w:eastAsia="仿宋"/>
                <w:sz w:val="24"/>
                <w:szCs w:val="24"/>
              </w:rPr>
              <w:t>≦60%</w:t>
            </w:r>
          </w:p>
        </w:tc>
      </w:tr>
      <w:tr w14:paraId="7E1054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814" w:type="dxa"/>
            <w:vMerge w:val="continue"/>
            <w:vAlign w:val="center"/>
          </w:tcPr>
          <w:p w14:paraId="13C2D63A">
            <w:pPr>
              <w:spacing w:line="300" w:lineRule="exact"/>
              <w:jc w:val="left"/>
              <w:rPr>
                <w:rFonts w:hint="eastAsia" w:ascii="仿宋" w:hAnsi="仿宋" w:eastAsia="仿宋"/>
                <w:b/>
                <w:sz w:val="24"/>
                <w:szCs w:val="24"/>
              </w:rPr>
            </w:pPr>
          </w:p>
        </w:tc>
        <w:tc>
          <w:tcPr>
            <w:tcW w:w="1275" w:type="dxa"/>
            <w:vMerge w:val="continue"/>
            <w:vAlign w:val="center"/>
          </w:tcPr>
          <w:p w14:paraId="63925FC5">
            <w:pPr>
              <w:spacing w:line="300" w:lineRule="exact"/>
              <w:jc w:val="left"/>
              <w:rPr>
                <w:rFonts w:ascii="仿宋" w:hAnsi="仿宋" w:eastAsia="仿宋"/>
                <w:sz w:val="24"/>
                <w:szCs w:val="24"/>
              </w:rPr>
            </w:pPr>
          </w:p>
        </w:tc>
        <w:tc>
          <w:tcPr>
            <w:tcW w:w="2216" w:type="dxa"/>
            <w:vMerge w:val="continue"/>
            <w:vAlign w:val="center"/>
          </w:tcPr>
          <w:p w14:paraId="7C48FF55">
            <w:pPr>
              <w:spacing w:line="300" w:lineRule="exact"/>
              <w:jc w:val="left"/>
              <w:rPr>
                <w:rFonts w:hint="eastAsia" w:ascii="仿宋" w:hAnsi="仿宋" w:eastAsia="仿宋"/>
                <w:sz w:val="24"/>
                <w:szCs w:val="24"/>
              </w:rPr>
            </w:pPr>
          </w:p>
        </w:tc>
        <w:tc>
          <w:tcPr>
            <w:tcW w:w="1849" w:type="dxa"/>
            <w:vMerge w:val="continue"/>
            <w:vAlign w:val="center"/>
          </w:tcPr>
          <w:p w14:paraId="345A2AC2">
            <w:pPr>
              <w:spacing w:line="300" w:lineRule="exact"/>
              <w:jc w:val="left"/>
              <w:rPr>
                <w:rFonts w:hint="eastAsia" w:ascii="仿宋" w:hAnsi="仿宋" w:eastAsia="仿宋"/>
                <w:sz w:val="24"/>
                <w:szCs w:val="24"/>
              </w:rPr>
            </w:pPr>
          </w:p>
        </w:tc>
        <w:tc>
          <w:tcPr>
            <w:tcW w:w="1020" w:type="dxa"/>
            <w:vAlign w:val="center"/>
          </w:tcPr>
          <w:p w14:paraId="60049A6A">
            <w:pPr>
              <w:rPr>
                <w:rFonts w:ascii="仿宋" w:hAnsi="仿宋" w:eastAsia="仿宋"/>
                <w:sz w:val="24"/>
                <w:szCs w:val="24"/>
              </w:rPr>
            </w:pPr>
            <w:r>
              <w:rPr>
                <w:rFonts w:hint="eastAsia" w:ascii="仿宋" w:hAnsi="仿宋" w:eastAsia="仿宋"/>
                <w:sz w:val="24"/>
                <w:szCs w:val="24"/>
              </w:rPr>
              <w:t>对发现的违法违规行为及时移交</w:t>
            </w:r>
          </w:p>
        </w:tc>
        <w:tc>
          <w:tcPr>
            <w:tcW w:w="855" w:type="dxa"/>
            <w:vAlign w:val="center"/>
          </w:tcPr>
          <w:p w14:paraId="282CD681">
            <w:pPr>
              <w:rPr>
                <w:rFonts w:ascii="仿宋" w:hAnsi="仿宋" w:eastAsia="仿宋"/>
                <w:sz w:val="24"/>
                <w:szCs w:val="24"/>
              </w:rPr>
            </w:pPr>
            <w:r>
              <w:rPr>
                <w:rFonts w:hint="eastAsia" w:ascii="仿宋" w:hAnsi="仿宋" w:eastAsia="仿宋"/>
                <w:sz w:val="24"/>
                <w:szCs w:val="24"/>
              </w:rPr>
              <w:t>≥90%</w:t>
            </w:r>
          </w:p>
        </w:tc>
        <w:tc>
          <w:tcPr>
            <w:tcW w:w="840" w:type="dxa"/>
            <w:vAlign w:val="center"/>
          </w:tcPr>
          <w:p w14:paraId="321DF67F">
            <w:pPr>
              <w:rPr>
                <w:rFonts w:ascii="仿宋" w:hAnsi="仿宋" w:eastAsia="仿宋"/>
                <w:sz w:val="24"/>
                <w:szCs w:val="24"/>
              </w:rPr>
            </w:pPr>
            <w:r>
              <w:rPr>
                <w:rFonts w:hint="eastAsia" w:ascii="仿宋" w:hAnsi="仿宋" w:eastAsia="仿宋"/>
                <w:sz w:val="24"/>
                <w:szCs w:val="24"/>
              </w:rPr>
              <w:t>≥80%</w:t>
            </w:r>
          </w:p>
        </w:tc>
        <w:tc>
          <w:tcPr>
            <w:tcW w:w="870" w:type="dxa"/>
            <w:vAlign w:val="center"/>
          </w:tcPr>
          <w:p w14:paraId="586D5846">
            <w:pPr>
              <w:rPr>
                <w:rFonts w:ascii="仿宋" w:hAnsi="仿宋" w:eastAsia="仿宋"/>
                <w:sz w:val="24"/>
                <w:szCs w:val="24"/>
              </w:rPr>
            </w:pPr>
            <w:r>
              <w:rPr>
                <w:rFonts w:hint="eastAsia" w:ascii="仿宋" w:hAnsi="仿宋" w:eastAsia="仿宋"/>
                <w:sz w:val="24"/>
                <w:szCs w:val="24"/>
              </w:rPr>
              <w:t>≥60%</w:t>
            </w:r>
          </w:p>
        </w:tc>
        <w:tc>
          <w:tcPr>
            <w:tcW w:w="600" w:type="dxa"/>
            <w:vAlign w:val="center"/>
          </w:tcPr>
          <w:p w14:paraId="71835825">
            <w:pPr>
              <w:rPr>
                <w:rFonts w:ascii="仿宋" w:hAnsi="仿宋" w:eastAsia="仿宋"/>
                <w:sz w:val="24"/>
                <w:szCs w:val="24"/>
              </w:rPr>
            </w:pPr>
            <w:r>
              <w:rPr>
                <w:rFonts w:hint="eastAsia" w:ascii="仿宋" w:hAnsi="仿宋" w:eastAsia="仿宋"/>
                <w:sz w:val="24"/>
                <w:szCs w:val="24"/>
              </w:rPr>
              <w:t>≦60%</w:t>
            </w:r>
          </w:p>
        </w:tc>
      </w:tr>
      <w:tr w14:paraId="1A172B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814" w:type="dxa"/>
            <w:vMerge w:val="continue"/>
            <w:vAlign w:val="center"/>
          </w:tcPr>
          <w:p w14:paraId="60AF5319">
            <w:pPr>
              <w:spacing w:line="300" w:lineRule="exact"/>
              <w:jc w:val="left"/>
              <w:rPr>
                <w:rFonts w:hint="eastAsia" w:ascii="仿宋" w:hAnsi="仿宋" w:eastAsia="仿宋"/>
                <w:b/>
                <w:sz w:val="24"/>
                <w:szCs w:val="24"/>
              </w:rPr>
            </w:pPr>
          </w:p>
        </w:tc>
        <w:tc>
          <w:tcPr>
            <w:tcW w:w="1275" w:type="dxa"/>
            <w:vMerge w:val="continue"/>
            <w:vAlign w:val="center"/>
          </w:tcPr>
          <w:p w14:paraId="5F0A915D">
            <w:pPr>
              <w:spacing w:line="300" w:lineRule="exact"/>
              <w:jc w:val="left"/>
              <w:rPr>
                <w:rFonts w:ascii="仿宋" w:hAnsi="仿宋" w:eastAsia="仿宋"/>
                <w:sz w:val="24"/>
                <w:szCs w:val="24"/>
              </w:rPr>
            </w:pPr>
          </w:p>
        </w:tc>
        <w:tc>
          <w:tcPr>
            <w:tcW w:w="2216" w:type="dxa"/>
            <w:vMerge w:val="continue"/>
            <w:vAlign w:val="center"/>
          </w:tcPr>
          <w:p w14:paraId="00403579">
            <w:pPr>
              <w:spacing w:line="300" w:lineRule="exact"/>
              <w:jc w:val="left"/>
              <w:rPr>
                <w:rFonts w:hint="eastAsia" w:ascii="仿宋" w:hAnsi="仿宋" w:eastAsia="仿宋"/>
                <w:sz w:val="24"/>
                <w:szCs w:val="24"/>
              </w:rPr>
            </w:pPr>
          </w:p>
        </w:tc>
        <w:tc>
          <w:tcPr>
            <w:tcW w:w="1849" w:type="dxa"/>
            <w:vMerge w:val="continue"/>
            <w:vAlign w:val="center"/>
          </w:tcPr>
          <w:p w14:paraId="4E84A4F8">
            <w:pPr>
              <w:spacing w:line="300" w:lineRule="exact"/>
              <w:jc w:val="left"/>
              <w:rPr>
                <w:rFonts w:ascii="仿宋" w:hAnsi="仿宋" w:eastAsia="仿宋"/>
                <w:sz w:val="24"/>
                <w:szCs w:val="24"/>
              </w:rPr>
            </w:pPr>
          </w:p>
        </w:tc>
        <w:tc>
          <w:tcPr>
            <w:tcW w:w="1020" w:type="dxa"/>
            <w:vAlign w:val="center"/>
          </w:tcPr>
          <w:p w14:paraId="6AE8D26D">
            <w:pPr>
              <w:rPr>
                <w:rFonts w:ascii="仿宋" w:hAnsi="仿宋" w:eastAsia="仿宋"/>
                <w:sz w:val="24"/>
                <w:szCs w:val="24"/>
              </w:rPr>
            </w:pPr>
            <w:r>
              <w:rPr>
                <w:rFonts w:hint="eastAsia" w:ascii="仿宋" w:hAnsi="仿宋" w:eastAsia="仿宋"/>
                <w:sz w:val="24"/>
                <w:szCs w:val="24"/>
              </w:rPr>
              <w:t>督促开发企业及时移交保障房</w:t>
            </w:r>
          </w:p>
        </w:tc>
        <w:tc>
          <w:tcPr>
            <w:tcW w:w="855" w:type="dxa"/>
            <w:vAlign w:val="center"/>
          </w:tcPr>
          <w:p w14:paraId="555DF71E">
            <w:pPr>
              <w:rPr>
                <w:rFonts w:ascii="仿宋" w:hAnsi="仿宋" w:eastAsia="仿宋"/>
                <w:sz w:val="24"/>
                <w:szCs w:val="24"/>
              </w:rPr>
            </w:pPr>
            <w:r>
              <w:rPr>
                <w:rFonts w:hint="eastAsia" w:ascii="仿宋" w:hAnsi="仿宋" w:eastAsia="仿宋"/>
                <w:sz w:val="24"/>
                <w:szCs w:val="24"/>
              </w:rPr>
              <w:t>≥90%</w:t>
            </w:r>
          </w:p>
        </w:tc>
        <w:tc>
          <w:tcPr>
            <w:tcW w:w="840" w:type="dxa"/>
            <w:vAlign w:val="center"/>
          </w:tcPr>
          <w:p w14:paraId="3579696E">
            <w:pPr>
              <w:rPr>
                <w:rFonts w:ascii="仿宋" w:hAnsi="仿宋" w:eastAsia="仿宋"/>
                <w:sz w:val="24"/>
                <w:szCs w:val="24"/>
              </w:rPr>
            </w:pPr>
            <w:r>
              <w:rPr>
                <w:rFonts w:hint="eastAsia" w:ascii="仿宋" w:hAnsi="仿宋" w:eastAsia="仿宋"/>
                <w:sz w:val="24"/>
                <w:szCs w:val="24"/>
              </w:rPr>
              <w:t>≥80%</w:t>
            </w:r>
          </w:p>
        </w:tc>
        <w:tc>
          <w:tcPr>
            <w:tcW w:w="870" w:type="dxa"/>
            <w:vAlign w:val="center"/>
          </w:tcPr>
          <w:p w14:paraId="1CF3AE9A">
            <w:pPr>
              <w:rPr>
                <w:rFonts w:ascii="仿宋" w:hAnsi="仿宋" w:eastAsia="仿宋"/>
                <w:sz w:val="24"/>
                <w:szCs w:val="24"/>
              </w:rPr>
            </w:pPr>
            <w:r>
              <w:rPr>
                <w:rFonts w:hint="eastAsia" w:ascii="仿宋" w:hAnsi="仿宋" w:eastAsia="仿宋"/>
                <w:sz w:val="24"/>
                <w:szCs w:val="24"/>
              </w:rPr>
              <w:t>≥60%</w:t>
            </w:r>
          </w:p>
        </w:tc>
        <w:tc>
          <w:tcPr>
            <w:tcW w:w="600" w:type="dxa"/>
            <w:vAlign w:val="center"/>
          </w:tcPr>
          <w:p w14:paraId="35B83EB2">
            <w:pPr>
              <w:rPr>
                <w:rFonts w:ascii="仿宋" w:hAnsi="仿宋" w:eastAsia="仿宋"/>
                <w:sz w:val="24"/>
                <w:szCs w:val="24"/>
              </w:rPr>
            </w:pPr>
            <w:r>
              <w:rPr>
                <w:rFonts w:hint="eastAsia" w:ascii="仿宋" w:hAnsi="仿宋" w:eastAsia="仿宋"/>
                <w:sz w:val="24"/>
                <w:szCs w:val="24"/>
              </w:rPr>
              <w:t>≦60%</w:t>
            </w:r>
          </w:p>
        </w:tc>
      </w:tr>
      <w:tr w14:paraId="69DEC7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814" w:type="dxa"/>
            <w:vMerge w:val="continue"/>
            <w:vAlign w:val="center"/>
          </w:tcPr>
          <w:p w14:paraId="45318D49">
            <w:pPr>
              <w:spacing w:line="300" w:lineRule="exact"/>
              <w:jc w:val="left"/>
              <w:rPr>
                <w:rFonts w:hint="eastAsia" w:ascii="仿宋" w:hAnsi="仿宋" w:eastAsia="仿宋"/>
                <w:b/>
                <w:sz w:val="24"/>
                <w:szCs w:val="24"/>
              </w:rPr>
            </w:pPr>
          </w:p>
        </w:tc>
        <w:tc>
          <w:tcPr>
            <w:tcW w:w="1275" w:type="dxa"/>
            <w:vMerge w:val="continue"/>
            <w:vAlign w:val="center"/>
          </w:tcPr>
          <w:p w14:paraId="0878BA9F">
            <w:pPr>
              <w:spacing w:line="300" w:lineRule="exact"/>
              <w:jc w:val="left"/>
              <w:rPr>
                <w:rFonts w:ascii="仿宋" w:hAnsi="仿宋" w:eastAsia="仿宋"/>
                <w:sz w:val="24"/>
                <w:szCs w:val="24"/>
              </w:rPr>
            </w:pPr>
          </w:p>
        </w:tc>
        <w:tc>
          <w:tcPr>
            <w:tcW w:w="2216" w:type="dxa"/>
            <w:vMerge w:val="continue"/>
            <w:vAlign w:val="center"/>
          </w:tcPr>
          <w:p w14:paraId="3FC38271">
            <w:pPr>
              <w:spacing w:line="300" w:lineRule="exact"/>
              <w:jc w:val="left"/>
              <w:rPr>
                <w:rFonts w:hint="eastAsia" w:ascii="仿宋" w:hAnsi="仿宋" w:eastAsia="仿宋"/>
                <w:sz w:val="24"/>
                <w:szCs w:val="24"/>
              </w:rPr>
            </w:pPr>
          </w:p>
        </w:tc>
        <w:tc>
          <w:tcPr>
            <w:tcW w:w="1849" w:type="dxa"/>
            <w:vMerge w:val="continue"/>
            <w:vAlign w:val="center"/>
          </w:tcPr>
          <w:p w14:paraId="7A123DBB">
            <w:pPr>
              <w:spacing w:line="300" w:lineRule="exact"/>
              <w:jc w:val="left"/>
              <w:rPr>
                <w:rFonts w:ascii="仿宋" w:hAnsi="仿宋" w:eastAsia="仿宋"/>
                <w:sz w:val="24"/>
                <w:szCs w:val="24"/>
              </w:rPr>
            </w:pPr>
          </w:p>
        </w:tc>
        <w:tc>
          <w:tcPr>
            <w:tcW w:w="1020" w:type="dxa"/>
            <w:vAlign w:val="center"/>
          </w:tcPr>
          <w:p w14:paraId="5456E748">
            <w:pPr>
              <w:rPr>
                <w:rFonts w:ascii="仿宋" w:hAnsi="仿宋" w:eastAsia="仿宋"/>
                <w:sz w:val="24"/>
                <w:szCs w:val="24"/>
              </w:rPr>
            </w:pPr>
            <w:r>
              <w:rPr>
                <w:rFonts w:hint="eastAsia" w:ascii="仿宋" w:hAnsi="仿宋" w:eastAsia="仿宋"/>
                <w:sz w:val="24"/>
                <w:szCs w:val="24"/>
              </w:rPr>
              <w:t>对发现的违规人员进行及时清退。</w:t>
            </w:r>
          </w:p>
        </w:tc>
        <w:tc>
          <w:tcPr>
            <w:tcW w:w="855" w:type="dxa"/>
            <w:vAlign w:val="center"/>
          </w:tcPr>
          <w:p w14:paraId="3317F27D">
            <w:pPr>
              <w:rPr>
                <w:rFonts w:ascii="仿宋" w:hAnsi="仿宋" w:eastAsia="仿宋"/>
                <w:sz w:val="24"/>
                <w:szCs w:val="24"/>
              </w:rPr>
            </w:pPr>
            <w:r>
              <w:rPr>
                <w:rFonts w:hint="eastAsia" w:ascii="仿宋" w:hAnsi="仿宋" w:eastAsia="仿宋"/>
                <w:sz w:val="24"/>
                <w:szCs w:val="24"/>
              </w:rPr>
              <w:t>≥90%</w:t>
            </w:r>
          </w:p>
        </w:tc>
        <w:tc>
          <w:tcPr>
            <w:tcW w:w="840" w:type="dxa"/>
            <w:vAlign w:val="center"/>
          </w:tcPr>
          <w:p w14:paraId="4C7285F0">
            <w:pPr>
              <w:rPr>
                <w:rFonts w:ascii="仿宋" w:hAnsi="仿宋" w:eastAsia="仿宋"/>
                <w:sz w:val="24"/>
                <w:szCs w:val="24"/>
              </w:rPr>
            </w:pPr>
            <w:r>
              <w:rPr>
                <w:rFonts w:hint="eastAsia" w:ascii="仿宋" w:hAnsi="仿宋" w:eastAsia="仿宋"/>
                <w:sz w:val="24"/>
                <w:szCs w:val="24"/>
              </w:rPr>
              <w:t>≥80%</w:t>
            </w:r>
          </w:p>
        </w:tc>
        <w:tc>
          <w:tcPr>
            <w:tcW w:w="870" w:type="dxa"/>
            <w:vAlign w:val="center"/>
          </w:tcPr>
          <w:p w14:paraId="5A46F218">
            <w:pPr>
              <w:rPr>
                <w:rFonts w:ascii="仿宋" w:hAnsi="仿宋" w:eastAsia="仿宋"/>
                <w:sz w:val="24"/>
                <w:szCs w:val="24"/>
              </w:rPr>
            </w:pPr>
            <w:r>
              <w:rPr>
                <w:rFonts w:hint="eastAsia" w:ascii="仿宋" w:hAnsi="仿宋" w:eastAsia="仿宋"/>
                <w:sz w:val="24"/>
                <w:szCs w:val="24"/>
              </w:rPr>
              <w:t>≥60%</w:t>
            </w:r>
          </w:p>
        </w:tc>
        <w:tc>
          <w:tcPr>
            <w:tcW w:w="600" w:type="dxa"/>
            <w:vAlign w:val="center"/>
          </w:tcPr>
          <w:p w14:paraId="320736D6">
            <w:pPr>
              <w:rPr>
                <w:rFonts w:ascii="仿宋" w:hAnsi="仿宋" w:eastAsia="仿宋"/>
                <w:sz w:val="24"/>
                <w:szCs w:val="24"/>
              </w:rPr>
            </w:pPr>
            <w:r>
              <w:rPr>
                <w:rFonts w:hint="eastAsia" w:ascii="仿宋" w:hAnsi="仿宋" w:eastAsia="仿宋"/>
                <w:sz w:val="24"/>
                <w:szCs w:val="24"/>
              </w:rPr>
              <w:t>≦60%</w:t>
            </w:r>
          </w:p>
        </w:tc>
      </w:tr>
      <w:tr w14:paraId="586ED1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814" w:type="dxa"/>
            <w:vMerge w:val="restart"/>
            <w:vAlign w:val="center"/>
          </w:tcPr>
          <w:p w14:paraId="5CAAD715">
            <w:pPr>
              <w:spacing w:line="300" w:lineRule="exact"/>
              <w:jc w:val="left"/>
              <w:rPr>
                <w:rFonts w:hint="eastAsia" w:ascii="仿宋" w:hAnsi="仿宋" w:eastAsia="仿宋"/>
                <w:b/>
                <w:sz w:val="24"/>
                <w:szCs w:val="24"/>
              </w:rPr>
            </w:pPr>
            <w:r>
              <w:rPr>
                <w:rFonts w:hint="eastAsia" w:ascii="仿宋" w:hAnsi="仿宋" w:eastAsia="仿宋"/>
                <w:b/>
                <w:sz w:val="24"/>
                <w:szCs w:val="24"/>
              </w:rPr>
              <w:t>　　</w:t>
            </w:r>
            <w:bookmarkStart w:id="53" w:name="FunCunProofread97612"/>
            <w:bookmarkStart w:id="54" w:name="FunCunProofread97602"/>
            <w:r>
              <w:rPr>
                <w:rFonts w:hint="eastAsia" w:ascii="仿宋" w:hAnsi="仿宋" w:eastAsia="仿宋"/>
                <w:b/>
                <w:sz w:val="24"/>
                <w:szCs w:val="24"/>
                <w:u w:val="none" w:color="000000"/>
                <w:shd w:val="clear"/>
              </w:rPr>
              <w:t>7、</w:t>
            </w:r>
            <w:bookmarkEnd w:id="53"/>
            <w:bookmarkEnd w:id="54"/>
            <w:r>
              <w:rPr>
                <w:rFonts w:hint="eastAsia" w:ascii="仿宋" w:hAnsi="仿宋" w:eastAsia="仿宋"/>
                <w:b/>
                <w:sz w:val="24"/>
                <w:szCs w:val="24"/>
              </w:rPr>
              <w:t>房屋安全管理</w:t>
            </w:r>
          </w:p>
        </w:tc>
        <w:tc>
          <w:tcPr>
            <w:tcW w:w="1275" w:type="dxa"/>
            <w:vMerge w:val="restart"/>
            <w:vAlign w:val="center"/>
          </w:tcPr>
          <w:p w14:paraId="0E447176">
            <w:pPr>
              <w:spacing w:line="300" w:lineRule="exact"/>
              <w:ind w:firstLine="120" w:firstLineChars="50"/>
              <w:jc w:val="left"/>
              <w:rPr>
                <w:rFonts w:hint="eastAsia" w:ascii="仿宋" w:hAnsi="仿宋" w:eastAsia="仿宋"/>
                <w:sz w:val="24"/>
                <w:szCs w:val="24"/>
              </w:rPr>
            </w:pPr>
          </w:p>
        </w:tc>
        <w:tc>
          <w:tcPr>
            <w:tcW w:w="2216" w:type="dxa"/>
            <w:vMerge w:val="restart"/>
            <w:vAlign w:val="center"/>
          </w:tcPr>
          <w:p w14:paraId="4F92B414">
            <w:pPr>
              <w:spacing w:line="300" w:lineRule="exact"/>
              <w:jc w:val="left"/>
              <w:rPr>
                <w:rFonts w:hint="eastAsia" w:ascii="仿宋" w:hAnsi="仿宋" w:eastAsia="仿宋"/>
                <w:sz w:val="24"/>
                <w:szCs w:val="24"/>
              </w:rPr>
            </w:pPr>
            <w:r>
              <w:rPr>
                <w:rFonts w:hint="eastAsia" w:ascii="仿宋" w:hAnsi="仿宋" w:eastAsia="仿宋"/>
                <w:sz w:val="24"/>
                <w:szCs w:val="24"/>
              </w:rPr>
              <w:t>组织实施房屋安全检查，检查面积200万平方米，针对产权人或使用人提出的申请进行房屋安全鉴定。</w:t>
            </w:r>
          </w:p>
        </w:tc>
        <w:tc>
          <w:tcPr>
            <w:tcW w:w="1849" w:type="dxa"/>
            <w:vMerge w:val="restart"/>
            <w:vAlign w:val="center"/>
          </w:tcPr>
          <w:p w14:paraId="3A8E90A3">
            <w:pPr>
              <w:spacing w:line="300" w:lineRule="exact"/>
              <w:jc w:val="left"/>
              <w:rPr>
                <w:rFonts w:hint="eastAsia" w:ascii="仿宋" w:hAnsi="仿宋" w:eastAsia="仿宋"/>
                <w:sz w:val="24"/>
                <w:szCs w:val="24"/>
              </w:rPr>
            </w:pPr>
            <w:r>
              <w:rPr>
                <w:rFonts w:hint="eastAsia" w:ascii="仿宋" w:hAnsi="仿宋" w:eastAsia="仿宋"/>
                <w:sz w:val="24"/>
                <w:szCs w:val="24"/>
              </w:rPr>
              <w:t>2020确保不发生房屋安全事故，确保房屋使用安全；确保按时出具鉴定报告。</w:t>
            </w:r>
          </w:p>
        </w:tc>
        <w:tc>
          <w:tcPr>
            <w:tcW w:w="1020" w:type="dxa"/>
            <w:vAlign w:val="center"/>
          </w:tcPr>
          <w:p w14:paraId="6BEB4C6F">
            <w:pPr>
              <w:rPr>
                <w:rFonts w:ascii="仿宋" w:hAnsi="仿宋" w:eastAsia="仿宋"/>
                <w:sz w:val="24"/>
                <w:szCs w:val="24"/>
              </w:rPr>
            </w:pPr>
            <w:r>
              <w:rPr>
                <w:rFonts w:hint="eastAsia" w:ascii="仿宋" w:hAnsi="仿宋" w:eastAsia="仿宋"/>
                <w:sz w:val="24"/>
                <w:szCs w:val="24"/>
              </w:rPr>
              <w:t>主城区房屋安全检查达250万平方米。</w:t>
            </w:r>
          </w:p>
        </w:tc>
        <w:tc>
          <w:tcPr>
            <w:tcW w:w="855" w:type="dxa"/>
            <w:vAlign w:val="center"/>
          </w:tcPr>
          <w:p w14:paraId="08E8DF4C">
            <w:pPr>
              <w:rPr>
                <w:rFonts w:ascii="仿宋" w:hAnsi="仿宋" w:eastAsia="仿宋"/>
                <w:sz w:val="24"/>
                <w:szCs w:val="24"/>
              </w:rPr>
            </w:pPr>
            <w:r>
              <w:rPr>
                <w:rFonts w:hint="eastAsia" w:ascii="仿宋" w:hAnsi="仿宋" w:eastAsia="仿宋"/>
                <w:sz w:val="24"/>
                <w:szCs w:val="24"/>
              </w:rPr>
              <w:t>≥250万平方米</w:t>
            </w:r>
          </w:p>
        </w:tc>
        <w:tc>
          <w:tcPr>
            <w:tcW w:w="840" w:type="dxa"/>
            <w:vAlign w:val="center"/>
          </w:tcPr>
          <w:p w14:paraId="6E0FBCD0">
            <w:pPr>
              <w:rPr>
                <w:rFonts w:ascii="仿宋" w:hAnsi="仿宋" w:eastAsia="仿宋"/>
                <w:sz w:val="24"/>
                <w:szCs w:val="24"/>
              </w:rPr>
            </w:pPr>
            <w:r>
              <w:rPr>
                <w:rFonts w:hint="eastAsia" w:ascii="仿宋" w:hAnsi="仿宋" w:eastAsia="仿宋"/>
                <w:sz w:val="24"/>
                <w:szCs w:val="24"/>
              </w:rPr>
              <w:t>≥200万平方米</w:t>
            </w:r>
          </w:p>
        </w:tc>
        <w:tc>
          <w:tcPr>
            <w:tcW w:w="870" w:type="dxa"/>
            <w:vAlign w:val="center"/>
          </w:tcPr>
          <w:p w14:paraId="03AEE9D7">
            <w:pPr>
              <w:rPr>
                <w:rFonts w:ascii="仿宋" w:hAnsi="仿宋" w:eastAsia="仿宋"/>
                <w:sz w:val="24"/>
                <w:szCs w:val="24"/>
              </w:rPr>
            </w:pPr>
            <w:r>
              <w:rPr>
                <w:rFonts w:hint="eastAsia" w:ascii="仿宋" w:hAnsi="仿宋" w:eastAsia="仿宋"/>
                <w:sz w:val="24"/>
                <w:szCs w:val="24"/>
              </w:rPr>
              <w:t>≥175万平方米</w:t>
            </w:r>
          </w:p>
        </w:tc>
        <w:tc>
          <w:tcPr>
            <w:tcW w:w="600" w:type="dxa"/>
            <w:vAlign w:val="center"/>
          </w:tcPr>
          <w:p w14:paraId="17A9C6E6">
            <w:pPr>
              <w:rPr>
                <w:rFonts w:ascii="仿宋" w:hAnsi="仿宋" w:eastAsia="仿宋"/>
                <w:sz w:val="24"/>
                <w:szCs w:val="24"/>
              </w:rPr>
            </w:pPr>
            <w:r>
              <w:rPr>
                <w:rFonts w:hint="eastAsia" w:ascii="仿宋" w:hAnsi="仿宋" w:eastAsia="仿宋"/>
                <w:sz w:val="24"/>
                <w:szCs w:val="24"/>
              </w:rPr>
              <w:t>≦175万平方米</w:t>
            </w:r>
          </w:p>
        </w:tc>
      </w:tr>
      <w:tr w14:paraId="252899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814" w:type="dxa"/>
            <w:vMerge w:val="continue"/>
            <w:vAlign w:val="center"/>
          </w:tcPr>
          <w:p w14:paraId="31C54AB6">
            <w:pPr>
              <w:spacing w:line="300" w:lineRule="exact"/>
              <w:jc w:val="left"/>
              <w:rPr>
                <w:rFonts w:hint="eastAsia" w:ascii="仿宋" w:hAnsi="仿宋" w:eastAsia="仿宋"/>
                <w:b/>
                <w:sz w:val="24"/>
                <w:szCs w:val="24"/>
              </w:rPr>
            </w:pPr>
          </w:p>
        </w:tc>
        <w:tc>
          <w:tcPr>
            <w:tcW w:w="1275" w:type="dxa"/>
            <w:vMerge w:val="continue"/>
            <w:vAlign w:val="center"/>
          </w:tcPr>
          <w:p w14:paraId="38C6BD60">
            <w:pPr>
              <w:spacing w:line="300" w:lineRule="exact"/>
              <w:ind w:firstLine="120" w:firstLineChars="50"/>
              <w:jc w:val="left"/>
              <w:rPr>
                <w:rFonts w:ascii="仿宋" w:hAnsi="仿宋" w:eastAsia="仿宋"/>
                <w:sz w:val="24"/>
                <w:szCs w:val="24"/>
              </w:rPr>
            </w:pPr>
          </w:p>
        </w:tc>
        <w:tc>
          <w:tcPr>
            <w:tcW w:w="2216" w:type="dxa"/>
            <w:vMerge w:val="continue"/>
            <w:vAlign w:val="center"/>
          </w:tcPr>
          <w:p w14:paraId="78624355">
            <w:pPr>
              <w:spacing w:line="300" w:lineRule="exact"/>
              <w:jc w:val="left"/>
              <w:rPr>
                <w:rFonts w:hint="eastAsia" w:ascii="仿宋" w:hAnsi="仿宋" w:eastAsia="仿宋"/>
                <w:sz w:val="24"/>
                <w:szCs w:val="24"/>
              </w:rPr>
            </w:pPr>
          </w:p>
        </w:tc>
        <w:tc>
          <w:tcPr>
            <w:tcW w:w="1849" w:type="dxa"/>
            <w:vMerge w:val="continue"/>
            <w:vAlign w:val="center"/>
          </w:tcPr>
          <w:p w14:paraId="0E58752F">
            <w:pPr>
              <w:spacing w:line="300" w:lineRule="exact"/>
              <w:jc w:val="left"/>
              <w:rPr>
                <w:rFonts w:ascii="仿宋" w:hAnsi="仿宋" w:eastAsia="仿宋"/>
                <w:sz w:val="24"/>
                <w:szCs w:val="24"/>
              </w:rPr>
            </w:pPr>
          </w:p>
        </w:tc>
        <w:tc>
          <w:tcPr>
            <w:tcW w:w="1020" w:type="dxa"/>
            <w:vAlign w:val="center"/>
          </w:tcPr>
          <w:p w14:paraId="3C9F8841">
            <w:pPr>
              <w:rPr>
                <w:rFonts w:ascii="仿宋" w:hAnsi="仿宋" w:eastAsia="仿宋"/>
                <w:sz w:val="24"/>
                <w:szCs w:val="24"/>
              </w:rPr>
            </w:pPr>
            <w:r>
              <w:rPr>
                <w:rFonts w:hint="eastAsia" w:ascii="仿宋" w:hAnsi="仿宋" w:eastAsia="仿宋"/>
                <w:sz w:val="24"/>
                <w:szCs w:val="24"/>
              </w:rPr>
              <w:t>房屋安全鉴定达到37万平方米。</w:t>
            </w:r>
          </w:p>
        </w:tc>
        <w:tc>
          <w:tcPr>
            <w:tcW w:w="855" w:type="dxa"/>
            <w:vAlign w:val="center"/>
          </w:tcPr>
          <w:p w14:paraId="0130CB54">
            <w:pPr>
              <w:rPr>
                <w:rFonts w:ascii="仿宋" w:hAnsi="仿宋" w:eastAsia="仿宋"/>
                <w:sz w:val="24"/>
                <w:szCs w:val="24"/>
              </w:rPr>
            </w:pPr>
            <w:r>
              <w:rPr>
                <w:rFonts w:hint="eastAsia" w:ascii="仿宋" w:hAnsi="仿宋" w:eastAsia="仿宋"/>
                <w:sz w:val="24"/>
                <w:szCs w:val="24"/>
              </w:rPr>
              <w:t>≥37万平方米</w:t>
            </w:r>
          </w:p>
        </w:tc>
        <w:tc>
          <w:tcPr>
            <w:tcW w:w="840" w:type="dxa"/>
            <w:vAlign w:val="center"/>
          </w:tcPr>
          <w:p w14:paraId="5F6444F7">
            <w:pPr>
              <w:rPr>
                <w:rFonts w:ascii="仿宋" w:hAnsi="仿宋" w:eastAsia="仿宋"/>
                <w:sz w:val="24"/>
                <w:szCs w:val="24"/>
              </w:rPr>
            </w:pPr>
            <w:r>
              <w:rPr>
                <w:rFonts w:hint="eastAsia" w:ascii="仿宋" w:hAnsi="仿宋" w:eastAsia="仿宋"/>
                <w:sz w:val="24"/>
                <w:szCs w:val="24"/>
              </w:rPr>
              <w:t>≥29.6万平方米</w:t>
            </w:r>
          </w:p>
        </w:tc>
        <w:tc>
          <w:tcPr>
            <w:tcW w:w="870" w:type="dxa"/>
            <w:vAlign w:val="center"/>
          </w:tcPr>
          <w:p w14:paraId="7DA44049">
            <w:pPr>
              <w:rPr>
                <w:rFonts w:ascii="仿宋" w:hAnsi="仿宋" w:eastAsia="仿宋"/>
                <w:sz w:val="24"/>
                <w:szCs w:val="24"/>
              </w:rPr>
            </w:pPr>
            <w:r>
              <w:rPr>
                <w:rFonts w:hint="eastAsia" w:ascii="仿宋" w:hAnsi="仿宋" w:eastAsia="仿宋"/>
                <w:sz w:val="24"/>
                <w:szCs w:val="24"/>
              </w:rPr>
              <w:t>≥25.9万平方米</w:t>
            </w:r>
          </w:p>
        </w:tc>
        <w:tc>
          <w:tcPr>
            <w:tcW w:w="600" w:type="dxa"/>
            <w:vAlign w:val="center"/>
          </w:tcPr>
          <w:p w14:paraId="537F87F0">
            <w:pPr>
              <w:rPr>
                <w:rFonts w:ascii="仿宋" w:hAnsi="仿宋" w:eastAsia="仿宋"/>
                <w:sz w:val="24"/>
                <w:szCs w:val="24"/>
              </w:rPr>
            </w:pPr>
            <w:r>
              <w:rPr>
                <w:rFonts w:hint="eastAsia" w:ascii="仿宋" w:hAnsi="仿宋" w:eastAsia="仿宋"/>
                <w:sz w:val="24"/>
                <w:szCs w:val="24"/>
              </w:rPr>
              <w:t>≦25.9万平方米</w:t>
            </w:r>
          </w:p>
        </w:tc>
      </w:tr>
      <w:tr w14:paraId="51EC4F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814" w:type="dxa"/>
            <w:vAlign w:val="center"/>
          </w:tcPr>
          <w:p w14:paraId="035C4671">
            <w:pPr>
              <w:spacing w:line="300" w:lineRule="exact"/>
              <w:jc w:val="left"/>
              <w:rPr>
                <w:rFonts w:hint="eastAsia" w:ascii="仿宋" w:hAnsi="仿宋" w:eastAsia="仿宋"/>
                <w:sz w:val="24"/>
                <w:szCs w:val="24"/>
              </w:rPr>
            </w:pPr>
            <w:r>
              <w:rPr>
                <w:rFonts w:hint="eastAsia" w:ascii="仿宋" w:hAnsi="仿宋" w:eastAsia="仿宋"/>
                <w:b/>
                <w:sz w:val="24"/>
                <w:szCs w:val="24"/>
              </w:rPr>
              <w:t>　　</w:t>
            </w:r>
            <w:bookmarkStart w:id="55" w:name="FunCunProofread99722"/>
            <w:bookmarkStart w:id="56" w:name="FunCunProofread99712"/>
            <w:r>
              <w:rPr>
                <w:rFonts w:hint="eastAsia" w:ascii="仿宋" w:hAnsi="仿宋" w:eastAsia="仿宋"/>
                <w:b/>
                <w:sz w:val="24"/>
                <w:szCs w:val="24"/>
                <w:u w:val="none" w:color="000000"/>
                <w:shd w:val="clear"/>
              </w:rPr>
              <w:t>8、</w:t>
            </w:r>
            <w:bookmarkEnd w:id="55"/>
            <w:bookmarkEnd w:id="56"/>
            <w:r>
              <w:rPr>
                <w:rFonts w:hint="eastAsia" w:ascii="仿宋" w:hAnsi="仿宋" w:eastAsia="仿宋"/>
                <w:b/>
                <w:sz w:val="24"/>
                <w:szCs w:val="24"/>
              </w:rPr>
              <w:t>房产信息中心</w:t>
            </w:r>
          </w:p>
        </w:tc>
        <w:tc>
          <w:tcPr>
            <w:tcW w:w="1275" w:type="dxa"/>
            <w:vAlign w:val="center"/>
          </w:tcPr>
          <w:p w14:paraId="3165691B">
            <w:pPr>
              <w:spacing w:line="300" w:lineRule="exact"/>
              <w:jc w:val="left"/>
              <w:rPr>
                <w:rFonts w:hint="eastAsia" w:ascii="仿宋" w:hAnsi="仿宋" w:eastAsia="仿宋"/>
                <w:sz w:val="24"/>
                <w:szCs w:val="24"/>
                <w:lang w:val="en-US" w:eastAsia="zh-CN"/>
              </w:rPr>
            </w:pPr>
            <w:r>
              <w:rPr>
                <w:rFonts w:hint="eastAsia" w:ascii="仿宋" w:hAnsi="仿宋" w:eastAsia="仿宋"/>
                <w:sz w:val="24"/>
                <w:szCs w:val="24"/>
                <w:lang w:val="en-US" w:eastAsia="zh-CN"/>
              </w:rPr>
              <w:t>228.36</w:t>
            </w:r>
          </w:p>
        </w:tc>
        <w:tc>
          <w:tcPr>
            <w:tcW w:w="2216" w:type="dxa"/>
            <w:vAlign w:val="top"/>
          </w:tcPr>
          <w:p w14:paraId="4ADED523">
            <w:pPr>
              <w:spacing w:line="300" w:lineRule="exact"/>
              <w:rPr>
                <w:rFonts w:hint="eastAsia" w:ascii="仿宋" w:hAnsi="仿宋" w:eastAsia="仿宋"/>
                <w:sz w:val="24"/>
                <w:szCs w:val="24"/>
              </w:rPr>
            </w:pPr>
            <w:r>
              <w:rPr>
                <w:rFonts w:hint="eastAsia" w:ascii="仿宋" w:hAnsi="仿宋" w:eastAsia="仿宋"/>
                <w:sz w:val="24"/>
                <w:szCs w:val="24"/>
              </w:rPr>
              <w:t>主要负责全市房产信息系统建设规划和技术规范，制定信息化工作规划；负责邯郸市住房保障网络体系和信息系统的建设；负责全市</w:t>
            </w:r>
            <w:bookmarkStart w:id="57" w:name="FunCunProofread100461"/>
            <w:r>
              <w:rPr>
                <w:rFonts w:hint="eastAsia" w:ascii="仿宋" w:hAnsi="仿宋" w:eastAsia="仿宋"/>
                <w:sz w:val="24"/>
                <w:szCs w:val="24"/>
                <w:u w:val="none"/>
                <w:shd w:val="clear"/>
                <w:lang w:eastAsia="zh-CN"/>
              </w:rPr>
              <w:t>及县</w:t>
            </w:r>
            <w:bookmarkEnd w:id="57"/>
            <w:r>
              <w:rPr>
                <w:rFonts w:hint="eastAsia" w:ascii="仿宋" w:hAnsi="仿宋" w:eastAsia="仿宋"/>
                <w:sz w:val="24"/>
                <w:szCs w:val="24"/>
              </w:rPr>
              <w:t>（市、区）保障房业务系统前期调研及后期建设的指导督办工作；负责保障房局域网络的管理和维护工作，保证网络的安全和畅通。</w:t>
            </w:r>
          </w:p>
        </w:tc>
        <w:tc>
          <w:tcPr>
            <w:tcW w:w="1849" w:type="dxa"/>
            <w:vAlign w:val="top"/>
          </w:tcPr>
          <w:p w14:paraId="5B96E1F4">
            <w:pPr>
              <w:spacing w:line="300" w:lineRule="exact"/>
              <w:rPr>
                <w:rFonts w:ascii="仿宋" w:hAnsi="仿宋" w:eastAsia="仿宋"/>
                <w:sz w:val="24"/>
                <w:szCs w:val="24"/>
              </w:rPr>
            </w:pPr>
            <w:r>
              <w:rPr>
                <w:rFonts w:hint="eastAsia" w:ascii="仿宋" w:hAnsi="仿宋" w:eastAsia="仿宋"/>
                <w:sz w:val="24"/>
                <w:szCs w:val="24"/>
              </w:rPr>
              <w:t>负责协助市房管局在全市建立、健全网上保障房分配、更新等业务，为规范我市保障性住房发展提供技术支持，并汇总上传数据。负责我市保障性住房市场信息的收集、整理、开发、利用，为政府部门、房产及相关行业提供专业的信息服务，指导各县（市、区）保障性住房相关业务的信息化建设工作。</w:t>
            </w:r>
          </w:p>
        </w:tc>
        <w:tc>
          <w:tcPr>
            <w:tcW w:w="1020" w:type="dxa"/>
            <w:vAlign w:val="center"/>
          </w:tcPr>
          <w:p w14:paraId="7543E0AA">
            <w:pPr>
              <w:rPr>
                <w:rFonts w:ascii="仿宋" w:hAnsi="仿宋" w:eastAsia="仿宋"/>
                <w:sz w:val="24"/>
                <w:szCs w:val="24"/>
              </w:rPr>
            </w:pPr>
            <w:r>
              <w:rPr>
                <w:rFonts w:hint="eastAsia" w:ascii="仿宋" w:hAnsi="仿宋" w:eastAsia="仿宋"/>
                <w:sz w:val="24"/>
                <w:szCs w:val="24"/>
              </w:rPr>
              <w:t>汇总数据并及时发布</w:t>
            </w:r>
          </w:p>
        </w:tc>
        <w:tc>
          <w:tcPr>
            <w:tcW w:w="855" w:type="dxa"/>
            <w:vAlign w:val="center"/>
          </w:tcPr>
          <w:p w14:paraId="3C8B264E">
            <w:pPr>
              <w:rPr>
                <w:rFonts w:ascii="仿宋" w:hAnsi="仿宋" w:eastAsia="仿宋"/>
                <w:sz w:val="24"/>
                <w:szCs w:val="24"/>
              </w:rPr>
            </w:pPr>
            <w:r>
              <w:rPr>
                <w:rFonts w:hint="eastAsia" w:ascii="仿宋" w:hAnsi="仿宋" w:eastAsia="仿宋"/>
                <w:sz w:val="24"/>
                <w:szCs w:val="24"/>
              </w:rPr>
              <w:t>≥90%</w:t>
            </w:r>
          </w:p>
        </w:tc>
        <w:tc>
          <w:tcPr>
            <w:tcW w:w="840" w:type="dxa"/>
            <w:vAlign w:val="center"/>
          </w:tcPr>
          <w:p w14:paraId="11BD5140">
            <w:pPr>
              <w:rPr>
                <w:rFonts w:ascii="仿宋" w:hAnsi="仿宋" w:eastAsia="仿宋"/>
                <w:sz w:val="24"/>
                <w:szCs w:val="24"/>
              </w:rPr>
            </w:pPr>
            <w:r>
              <w:rPr>
                <w:rFonts w:hint="eastAsia" w:ascii="仿宋" w:hAnsi="仿宋" w:eastAsia="仿宋"/>
                <w:sz w:val="24"/>
                <w:szCs w:val="24"/>
              </w:rPr>
              <w:t>≥80%</w:t>
            </w:r>
          </w:p>
        </w:tc>
        <w:tc>
          <w:tcPr>
            <w:tcW w:w="870" w:type="dxa"/>
            <w:vAlign w:val="center"/>
          </w:tcPr>
          <w:p w14:paraId="1AF90BA0">
            <w:pPr>
              <w:rPr>
                <w:rFonts w:ascii="仿宋" w:hAnsi="仿宋" w:eastAsia="仿宋"/>
                <w:sz w:val="24"/>
                <w:szCs w:val="24"/>
              </w:rPr>
            </w:pPr>
            <w:r>
              <w:rPr>
                <w:rFonts w:hint="eastAsia" w:ascii="仿宋" w:hAnsi="仿宋" w:eastAsia="仿宋"/>
                <w:sz w:val="24"/>
                <w:szCs w:val="24"/>
              </w:rPr>
              <w:t>≥70%</w:t>
            </w:r>
          </w:p>
        </w:tc>
        <w:tc>
          <w:tcPr>
            <w:tcW w:w="600" w:type="dxa"/>
            <w:vAlign w:val="center"/>
          </w:tcPr>
          <w:p w14:paraId="604B6EF6">
            <w:pPr>
              <w:rPr>
                <w:rFonts w:ascii="仿宋" w:hAnsi="仿宋" w:eastAsia="仿宋"/>
                <w:sz w:val="24"/>
                <w:szCs w:val="24"/>
              </w:rPr>
            </w:pPr>
            <w:r>
              <w:rPr>
                <w:rFonts w:hint="eastAsia" w:ascii="仿宋" w:hAnsi="仿宋" w:eastAsia="仿宋"/>
                <w:sz w:val="24"/>
                <w:szCs w:val="24"/>
              </w:rPr>
              <w:t>≦70%</w:t>
            </w:r>
          </w:p>
        </w:tc>
      </w:tr>
      <w:tr w14:paraId="01ECC5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814" w:type="dxa"/>
            <w:vAlign w:val="center"/>
          </w:tcPr>
          <w:p w14:paraId="6BBBAFC2">
            <w:pPr>
              <w:spacing w:line="300" w:lineRule="exact"/>
              <w:jc w:val="left"/>
              <w:rPr>
                <w:rFonts w:hint="eastAsia" w:ascii="仿宋" w:hAnsi="仿宋" w:eastAsia="仿宋"/>
                <w:b/>
                <w:sz w:val="24"/>
                <w:szCs w:val="24"/>
              </w:rPr>
            </w:pPr>
            <w:bookmarkStart w:id="58" w:name="FunCunProofread102712"/>
            <w:r>
              <w:rPr>
                <w:rFonts w:hint="eastAsia" w:ascii="仿宋" w:hAnsi="仿宋" w:eastAsia="仿宋"/>
                <w:b/>
                <w:sz w:val="24"/>
                <w:szCs w:val="24"/>
                <w:u w:val="none" w:color="000000"/>
                <w:shd w:val="clear"/>
              </w:rPr>
              <w:t>二、</w:t>
            </w:r>
            <w:bookmarkEnd w:id="58"/>
            <w:r>
              <w:rPr>
                <w:rFonts w:hint="eastAsia" w:ascii="仿宋" w:hAnsi="仿宋" w:eastAsia="仿宋"/>
                <w:b/>
                <w:sz w:val="24"/>
                <w:szCs w:val="24"/>
              </w:rPr>
              <w:t>住房保障管理工作</w:t>
            </w:r>
          </w:p>
        </w:tc>
        <w:tc>
          <w:tcPr>
            <w:tcW w:w="1275" w:type="dxa"/>
            <w:vAlign w:val="center"/>
          </w:tcPr>
          <w:p w14:paraId="2DD13CA1">
            <w:pPr>
              <w:spacing w:line="300" w:lineRule="exact"/>
              <w:jc w:val="left"/>
              <w:rPr>
                <w:rFonts w:hint="eastAsia" w:ascii="仿宋" w:hAnsi="仿宋" w:eastAsia="仿宋"/>
                <w:sz w:val="24"/>
                <w:szCs w:val="24"/>
                <w:lang w:val="en-US" w:eastAsia="zh-CN"/>
              </w:rPr>
            </w:pPr>
            <w:r>
              <w:rPr>
                <w:rFonts w:hint="eastAsia" w:ascii="仿宋" w:hAnsi="仿宋" w:eastAsia="仿宋"/>
                <w:sz w:val="24"/>
                <w:szCs w:val="24"/>
                <w:lang w:val="en-US" w:eastAsia="zh-CN"/>
              </w:rPr>
              <w:t>27471.99</w:t>
            </w:r>
          </w:p>
        </w:tc>
        <w:tc>
          <w:tcPr>
            <w:tcW w:w="2216" w:type="dxa"/>
            <w:vAlign w:val="center"/>
          </w:tcPr>
          <w:p w14:paraId="011DDE2D">
            <w:pPr>
              <w:spacing w:line="280" w:lineRule="exact"/>
              <w:jc w:val="left"/>
              <w:rPr>
                <w:rFonts w:ascii="仿宋" w:hAnsi="仿宋" w:eastAsia="仿宋"/>
                <w:sz w:val="24"/>
                <w:szCs w:val="24"/>
              </w:rPr>
            </w:pPr>
            <w:r>
              <w:rPr>
                <w:rFonts w:hint="eastAsia" w:ascii="仿宋" w:hAnsi="仿宋" w:eastAsia="仿宋"/>
                <w:sz w:val="24"/>
                <w:szCs w:val="24"/>
              </w:rPr>
              <w:t>负责主城区的保障性住房建设、购买、运营、后期管理、租金收缴、维护维修、动态巡查等有关保障性住房的全面工作；负责编制</w:t>
            </w:r>
          </w:p>
          <w:p w14:paraId="5095354B">
            <w:pPr>
              <w:spacing w:line="280" w:lineRule="exact"/>
              <w:jc w:val="left"/>
              <w:rPr>
                <w:rFonts w:ascii="仿宋" w:hAnsi="仿宋" w:eastAsia="仿宋"/>
                <w:sz w:val="24"/>
                <w:szCs w:val="24"/>
              </w:rPr>
            </w:pPr>
            <w:r>
              <w:rPr>
                <w:rFonts w:hint="eastAsia" w:ascii="仿宋" w:hAnsi="仿宋" w:eastAsia="仿宋"/>
                <w:sz w:val="24"/>
                <w:szCs w:val="24"/>
              </w:rPr>
              <w:t>主城区保障性住房建设规划和年度建设计划，建立和完善住房保障体系；负责主城区住房保障申请人的资格审核、管理、退出机制</w:t>
            </w:r>
          </w:p>
          <w:p w14:paraId="4D19D8AD">
            <w:pPr>
              <w:spacing w:line="280" w:lineRule="exact"/>
              <w:jc w:val="left"/>
              <w:rPr>
                <w:rFonts w:ascii="仿宋" w:hAnsi="仿宋" w:eastAsia="仿宋"/>
                <w:sz w:val="24"/>
                <w:szCs w:val="24"/>
              </w:rPr>
            </w:pPr>
            <w:r>
              <w:rPr>
                <w:rFonts w:hint="eastAsia" w:ascii="仿宋" w:hAnsi="仿宋" w:eastAsia="仿宋"/>
                <w:sz w:val="24"/>
                <w:szCs w:val="24"/>
              </w:rPr>
              <w:t>和租赁补贴发放的监督、指导和协调工作；负责主城区保障性住房的打分、摇号、分配、</w:t>
            </w:r>
            <w:bookmarkStart w:id="59" w:name="FunCunProofread104462"/>
            <w:r>
              <w:rPr>
                <w:rFonts w:hint="eastAsia" w:ascii="仿宋" w:hAnsi="仿宋" w:eastAsia="仿宋"/>
                <w:sz w:val="24"/>
                <w:szCs w:val="24"/>
                <w:u w:val="none" w:color="ED7D31"/>
                <w:shd w:val="clear"/>
                <w:lang w:eastAsia="zh-CN"/>
              </w:rPr>
              <w:t>轮候</w:t>
            </w:r>
            <w:bookmarkEnd w:id="59"/>
            <w:r>
              <w:rPr>
                <w:rFonts w:hint="eastAsia" w:ascii="仿宋" w:hAnsi="仿宋" w:eastAsia="仿宋"/>
                <w:sz w:val="24"/>
                <w:szCs w:val="24"/>
              </w:rPr>
              <w:t>等相关管理工作；负责主城区商品房</w:t>
            </w:r>
          </w:p>
          <w:p w14:paraId="1605AA38">
            <w:pPr>
              <w:spacing w:line="280" w:lineRule="exact"/>
              <w:jc w:val="left"/>
              <w:rPr>
                <w:rFonts w:ascii="仿宋" w:hAnsi="仿宋" w:eastAsia="仿宋"/>
                <w:sz w:val="24"/>
                <w:szCs w:val="24"/>
              </w:rPr>
            </w:pPr>
            <w:r>
              <w:rPr>
                <w:rFonts w:hint="eastAsia" w:ascii="仿宋" w:hAnsi="仿宋" w:eastAsia="仿宋"/>
                <w:sz w:val="24"/>
                <w:szCs w:val="24"/>
              </w:rPr>
              <w:t>配建保障性住房的配建协议签订、工程进度、竣工验收、产权移交等监督管理工作；负责主城区保障性住房数据上报工作；负责主</w:t>
            </w:r>
          </w:p>
          <w:p w14:paraId="16C1F4C8">
            <w:pPr>
              <w:spacing w:line="280" w:lineRule="exact"/>
              <w:jc w:val="left"/>
              <w:rPr>
                <w:rFonts w:hint="eastAsia" w:ascii="仿宋" w:hAnsi="仿宋" w:eastAsia="仿宋"/>
                <w:sz w:val="24"/>
                <w:szCs w:val="24"/>
              </w:rPr>
            </w:pPr>
            <w:r>
              <w:rPr>
                <w:rFonts w:hint="eastAsia" w:ascii="仿宋" w:hAnsi="仿宋" w:eastAsia="仿宋"/>
                <w:sz w:val="24"/>
                <w:szCs w:val="24"/>
              </w:rPr>
              <w:t>城区政府产权保障性住房的确权办证工作。</w:t>
            </w:r>
          </w:p>
          <w:p w14:paraId="60EB807D">
            <w:pPr>
              <w:spacing w:line="280" w:lineRule="exact"/>
              <w:jc w:val="left"/>
              <w:rPr>
                <w:rFonts w:hint="eastAsia" w:ascii="仿宋" w:hAnsi="仿宋" w:eastAsia="仿宋"/>
                <w:sz w:val="24"/>
                <w:szCs w:val="24"/>
              </w:rPr>
            </w:pPr>
          </w:p>
        </w:tc>
        <w:tc>
          <w:tcPr>
            <w:tcW w:w="1849" w:type="dxa"/>
            <w:vAlign w:val="center"/>
          </w:tcPr>
          <w:p w14:paraId="2E6D412C">
            <w:pPr>
              <w:spacing w:line="300" w:lineRule="exact"/>
              <w:jc w:val="left"/>
              <w:rPr>
                <w:rFonts w:hint="eastAsia" w:ascii="仿宋" w:hAnsi="仿宋" w:eastAsia="仿宋"/>
                <w:sz w:val="24"/>
                <w:szCs w:val="24"/>
              </w:rPr>
            </w:pPr>
            <w:r>
              <w:rPr>
                <w:rFonts w:hint="eastAsia" w:ascii="仿宋" w:hAnsi="仿宋" w:eastAsia="仿宋"/>
                <w:sz w:val="24"/>
                <w:szCs w:val="24"/>
              </w:rPr>
              <w:t>建立健全多层次城镇住房保障体系，圆满完成国</w:t>
            </w:r>
            <w:bookmarkStart w:id="60" w:name="FunCunProofread105652"/>
            <w:r>
              <w:rPr>
                <w:rFonts w:hint="eastAsia" w:ascii="仿宋" w:hAnsi="仿宋" w:eastAsia="仿宋"/>
                <w:sz w:val="24"/>
                <w:szCs w:val="24"/>
                <w:u w:val="none" w:color="ED7D31"/>
                <w:shd w:val="clear"/>
                <w:lang w:eastAsia="zh-CN"/>
              </w:rPr>
              <w:t>家和省</w:t>
            </w:r>
            <w:bookmarkEnd w:id="60"/>
            <w:r>
              <w:rPr>
                <w:rFonts w:hint="eastAsia" w:ascii="仿宋" w:hAnsi="仿宋" w:eastAsia="仿宋"/>
                <w:sz w:val="24"/>
                <w:szCs w:val="24"/>
              </w:rPr>
              <w:t>下达我市的保障性安居工程任务目标。</w:t>
            </w:r>
          </w:p>
        </w:tc>
        <w:tc>
          <w:tcPr>
            <w:tcW w:w="1020" w:type="dxa"/>
            <w:vAlign w:val="center"/>
          </w:tcPr>
          <w:p w14:paraId="6D6367DD">
            <w:pPr>
              <w:spacing w:line="300" w:lineRule="exact"/>
              <w:jc w:val="left"/>
              <w:rPr>
                <w:rFonts w:hint="eastAsia" w:ascii="仿宋" w:hAnsi="仿宋" w:eastAsia="仿宋"/>
                <w:sz w:val="24"/>
                <w:szCs w:val="24"/>
              </w:rPr>
            </w:pPr>
          </w:p>
        </w:tc>
        <w:tc>
          <w:tcPr>
            <w:tcW w:w="855" w:type="dxa"/>
            <w:vAlign w:val="center"/>
          </w:tcPr>
          <w:p w14:paraId="14E989B0">
            <w:pPr>
              <w:spacing w:line="300" w:lineRule="exact"/>
              <w:jc w:val="center"/>
              <w:rPr>
                <w:rFonts w:hint="eastAsia" w:ascii="仿宋" w:hAnsi="仿宋" w:eastAsia="仿宋"/>
                <w:sz w:val="24"/>
                <w:szCs w:val="24"/>
              </w:rPr>
            </w:pPr>
          </w:p>
        </w:tc>
        <w:tc>
          <w:tcPr>
            <w:tcW w:w="840" w:type="dxa"/>
            <w:vAlign w:val="center"/>
          </w:tcPr>
          <w:p w14:paraId="208305FA">
            <w:pPr>
              <w:spacing w:line="300" w:lineRule="exact"/>
              <w:jc w:val="center"/>
              <w:rPr>
                <w:rFonts w:hint="eastAsia" w:ascii="仿宋" w:hAnsi="仿宋" w:eastAsia="仿宋"/>
                <w:sz w:val="24"/>
                <w:szCs w:val="24"/>
              </w:rPr>
            </w:pPr>
          </w:p>
        </w:tc>
        <w:tc>
          <w:tcPr>
            <w:tcW w:w="870" w:type="dxa"/>
            <w:vAlign w:val="center"/>
          </w:tcPr>
          <w:p w14:paraId="235728CB">
            <w:pPr>
              <w:spacing w:line="300" w:lineRule="exact"/>
              <w:jc w:val="center"/>
              <w:rPr>
                <w:rFonts w:hint="eastAsia" w:ascii="仿宋" w:hAnsi="仿宋" w:eastAsia="仿宋"/>
                <w:sz w:val="24"/>
                <w:szCs w:val="24"/>
              </w:rPr>
            </w:pPr>
          </w:p>
        </w:tc>
        <w:tc>
          <w:tcPr>
            <w:tcW w:w="600" w:type="dxa"/>
            <w:vAlign w:val="center"/>
          </w:tcPr>
          <w:p w14:paraId="670DBD69">
            <w:pPr>
              <w:spacing w:line="300" w:lineRule="exact"/>
              <w:jc w:val="center"/>
              <w:rPr>
                <w:rFonts w:hint="eastAsia" w:ascii="仿宋" w:hAnsi="仿宋" w:eastAsia="仿宋"/>
                <w:sz w:val="24"/>
                <w:szCs w:val="24"/>
              </w:rPr>
            </w:pPr>
          </w:p>
        </w:tc>
      </w:tr>
      <w:tr w14:paraId="2FF3D1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814" w:type="dxa"/>
            <w:vAlign w:val="center"/>
          </w:tcPr>
          <w:p w14:paraId="7F551344">
            <w:pPr>
              <w:spacing w:line="300" w:lineRule="exact"/>
              <w:jc w:val="left"/>
              <w:rPr>
                <w:rFonts w:hint="eastAsia" w:ascii="仿宋" w:hAnsi="仿宋" w:eastAsia="仿宋"/>
                <w:b/>
                <w:sz w:val="24"/>
                <w:szCs w:val="24"/>
              </w:rPr>
            </w:pPr>
            <w:r>
              <w:rPr>
                <w:rFonts w:hint="eastAsia" w:ascii="仿宋" w:hAnsi="仿宋" w:eastAsia="仿宋"/>
                <w:b/>
                <w:sz w:val="24"/>
                <w:szCs w:val="24"/>
              </w:rPr>
              <w:t>　　</w:t>
            </w:r>
            <w:bookmarkStart w:id="61" w:name="FunCunProofread105932"/>
            <w:bookmarkStart w:id="62" w:name="FunCunProofread105942"/>
            <w:r>
              <w:rPr>
                <w:rFonts w:ascii="仿宋" w:hAnsi="仿宋" w:eastAsia="仿宋"/>
                <w:b/>
                <w:sz w:val="24"/>
                <w:szCs w:val="24"/>
                <w:u w:val="none" w:color="000000"/>
                <w:shd w:val="clear"/>
              </w:rPr>
              <w:t>1</w:t>
            </w:r>
            <w:r>
              <w:rPr>
                <w:rFonts w:hint="eastAsia" w:ascii="仿宋" w:hAnsi="仿宋" w:eastAsia="仿宋"/>
                <w:b/>
                <w:sz w:val="24"/>
                <w:szCs w:val="24"/>
                <w:u w:val="none" w:color="000000"/>
                <w:shd w:val="clear"/>
              </w:rPr>
              <w:t>、</w:t>
            </w:r>
            <w:bookmarkEnd w:id="61"/>
            <w:bookmarkEnd w:id="62"/>
            <w:r>
              <w:rPr>
                <w:rFonts w:hint="eastAsia" w:ascii="仿宋" w:hAnsi="仿宋" w:eastAsia="仿宋"/>
                <w:b/>
                <w:sz w:val="24"/>
                <w:szCs w:val="24"/>
              </w:rPr>
              <w:t>保障房的开发建设、运营管理、投融资活动和采购保障房</w:t>
            </w:r>
          </w:p>
        </w:tc>
        <w:tc>
          <w:tcPr>
            <w:tcW w:w="1275" w:type="dxa"/>
            <w:vAlign w:val="center"/>
          </w:tcPr>
          <w:p w14:paraId="50075AAA">
            <w:pPr>
              <w:spacing w:line="300" w:lineRule="exact"/>
              <w:jc w:val="left"/>
              <w:rPr>
                <w:rFonts w:hint="eastAsia" w:ascii="仿宋" w:hAnsi="仿宋" w:eastAsia="仿宋"/>
                <w:sz w:val="24"/>
                <w:szCs w:val="24"/>
                <w:lang w:val="en-US" w:eastAsia="zh-CN"/>
              </w:rPr>
            </w:pPr>
            <w:r>
              <w:rPr>
                <w:rFonts w:hint="eastAsia" w:ascii="仿宋" w:hAnsi="仿宋" w:eastAsia="仿宋"/>
                <w:sz w:val="24"/>
                <w:szCs w:val="24"/>
                <w:lang w:val="en-US" w:eastAsia="zh-CN"/>
              </w:rPr>
              <w:t>25000.00</w:t>
            </w:r>
          </w:p>
        </w:tc>
        <w:tc>
          <w:tcPr>
            <w:tcW w:w="2216" w:type="dxa"/>
            <w:vAlign w:val="center"/>
          </w:tcPr>
          <w:p w14:paraId="79ED9A49">
            <w:pPr>
              <w:spacing w:line="300" w:lineRule="exact"/>
              <w:jc w:val="left"/>
              <w:rPr>
                <w:rFonts w:hint="eastAsia" w:ascii="仿宋" w:hAnsi="仿宋" w:eastAsia="仿宋"/>
                <w:sz w:val="24"/>
                <w:szCs w:val="24"/>
              </w:rPr>
            </w:pPr>
            <w:r>
              <w:rPr>
                <w:rFonts w:hint="eastAsia" w:ascii="仿宋" w:hAnsi="仿宋" w:eastAsia="仿宋"/>
                <w:sz w:val="24"/>
                <w:szCs w:val="24"/>
              </w:rPr>
              <w:t>作为市级保障性住房的开发建设、运营管理和投融资平台，主要承担邯郸市主城区的保障性住房的开发建设、保障性住房资产的运营管理和保障性住房的投融资任务，建立稳定的保障性住房建设机制。同时</w:t>
            </w:r>
            <w:bookmarkStart w:id="63" w:name="FunCunProofread107201"/>
            <w:bookmarkStart w:id="64" w:name="FunCunProofread107211"/>
            <w:r>
              <w:rPr>
                <w:rFonts w:hint="eastAsia" w:ascii="仿宋" w:hAnsi="仿宋" w:eastAsia="仿宋"/>
                <w:sz w:val="24"/>
                <w:szCs w:val="24"/>
                <w:u w:val="none" w:color="000000"/>
                <w:shd w:val="clear"/>
              </w:rPr>
              <w:t>代</w:t>
            </w:r>
            <w:bookmarkEnd w:id="63"/>
            <w:bookmarkEnd w:id="64"/>
            <w:r>
              <w:rPr>
                <w:rFonts w:hint="eastAsia" w:ascii="仿宋" w:hAnsi="仿宋" w:eastAsia="仿宋"/>
                <w:sz w:val="24"/>
                <w:szCs w:val="24"/>
              </w:rPr>
              <w:t>政府完成采购保障房任务，根据各县（市、区）保障房项目的资金需求情况，积极帮助各县（市、区）做好两租房项目借款融资工作。</w:t>
            </w:r>
          </w:p>
        </w:tc>
        <w:tc>
          <w:tcPr>
            <w:tcW w:w="1849" w:type="dxa"/>
            <w:vAlign w:val="center"/>
          </w:tcPr>
          <w:p w14:paraId="68BA0230">
            <w:pPr>
              <w:spacing w:line="300" w:lineRule="exact"/>
              <w:jc w:val="left"/>
              <w:rPr>
                <w:rFonts w:hint="eastAsia" w:ascii="仿宋" w:hAnsi="仿宋" w:eastAsia="仿宋"/>
                <w:sz w:val="24"/>
                <w:szCs w:val="24"/>
              </w:rPr>
            </w:pPr>
            <w:r>
              <w:rPr>
                <w:rFonts w:hint="eastAsia" w:ascii="仿宋" w:hAnsi="仿宋" w:eastAsia="仿宋"/>
                <w:sz w:val="24"/>
                <w:szCs w:val="24"/>
              </w:rPr>
              <w:t>民悦苑结算支出0.5亿元；民馨苑计划投资1.6亿元，民乐苑计划投资5亿元；采购保障房投资0.62亿元；支付融资利息236.75万元；解决遗留尾款支付1266.57万元，其中万嘉新居910.77万元、惠民新居355.8万元。</w:t>
            </w:r>
          </w:p>
        </w:tc>
        <w:tc>
          <w:tcPr>
            <w:tcW w:w="1020" w:type="dxa"/>
            <w:vAlign w:val="center"/>
          </w:tcPr>
          <w:p w14:paraId="0A1D663D">
            <w:pPr>
              <w:rPr>
                <w:rFonts w:ascii="仿宋" w:hAnsi="仿宋" w:eastAsia="仿宋"/>
                <w:sz w:val="24"/>
                <w:szCs w:val="24"/>
              </w:rPr>
            </w:pPr>
            <w:r>
              <w:rPr>
                <w:rFonts w:hint="eastAsia" w:ascii="仿宋" w:hAnsi="仿宋" w:eastAsia="仿宋"/>
                <w:sz w:val="24"/>
                <w:szCs w:val="24"/>
              </w:rPr>
              <w:t>民悦苑、民馨苑、民乐苑、采购保障房、融资支出、解决万嘉、惠民新居遗留问题完成计划投资100%</w:t>
            </w:r>
          </w:p>
        </w:tc>
        <w:tc>
          <w:tcPr>
            <w:tcW w:w="855" w:type="dxa"/>
            <w:vAlign w:val="center"/>
          </w:tcPr>
          <w:p w14:paraId="08A764F1">
            <w:pPr>
              <w:rPr>
                <w:rFonts w:ascii="仿宋" w:hAnsi="仿宋" w:eastAsia="仿宋"/>
                <w:sz w:val="24"/>
                <w:szCs w:val="24"/>
              </w:rPr>
            </w:pPr>
            <w:r>
              <w:rPr>
                <w:rFonts w:hint="eastAsia" w:ascii="仿宋" w:hAnsi="仿宋" w:eastAsia="仿宋"/>
                <w:sz w:val="24"/>
                <w:szCs w:val="24"/>
              </w:rPr>
              <w:t>≥90%</w:t>
            </w:r>
          </w:p>
        </w:tc>
        <w:tc>
          <w:tcPr>
            <w:tcW w:w="840" w:type="dxa"/>
            <w:vAlign w:val="center"/>
          </w:tcPr>
          <w:p w14:paraId="04C109EA">
            <w:pPr>
              <w:rPr>
                <w:rFonts w:ascii="仿宋" w:hAnsi="仿宋" w:eastAsia="仿宋"/>
                <w:sz w:val="24"/>
                <w:szCs w:val="24"/>
              </w:rPr>
            </w:pPr>
            <w:r>
              <w:rPr>
                <w:rFonts w:hint="eastAsia" w:ascii="仿宋" w:hAnsi="仿宋" w:eastAsia="仿宋"/>
                <w:sz w:val="24"/>
                <w:szCs w:val="24"/>
              </w:rPr>
              <w:t>≥80%</w:t>
            </w:r>
          </w:p>
        </w:tc>
        <w:tc>
          <w:tcPr>
            <w:tcW w:w="870" w:type="dxa"/>
            <w:vAlign w:val="center"/>
          </w:tcPr>
          <w:p w14:paraId="3EA0B73C">
            <w:pPr>
              <w:rPr>
                <w:rFonts w:ascii="仿宋" w:hAnsi="仿宋" w:eastAsia="仿宋"/>
                <w:sz w:val="24"/>
                <w:szCs w:val="24"/>
              </w:rPr>
            </w:pPr>
            <w:r>
              <w:rPr>
                <w:rFonts w:hint="eastAsia" w:ascii="仿宋" w:hAnsi="仿宋" w:eastAsia="仿宋"/>
                <w:sz w:val="24"/>
                <w:szCs w:val="24"/>
              </w:rPr>
              <w:t>≥60%</w:t>
            </w:r>
          </w:p>
        </w:tc>
        <w:tc>
          <w:tcPr>
            <w:tcW w:w="600" w:type="dxa"/>
            <w:vAlign w:val="center"/>
          </w:tcPr>
          <w:p w14:paraId="2D294DAF">
            <w:pPr>
              <w:rPr>
                <w:rFonts w:ascii="仿宋" w:hAnsi="仿宋" w:eastAsia="仿宋"/>
                <w:sz w:val="24"/>
                <w:szCs w:val="24"/>
              </w:rPr>
            </w:pPr>
            <w:r>
              <w:rPr>
                <w:rFonts w:hint="eastAsia" w:ascii="仿宋" w:hAnsi="仿宋" w:eastAsia="仿宋"/>
                <w:sz w:val="24"/>
                <w:szCs w:val="24"/>
              </w:rPr>
              <w:t>≦60%</w:t>
            </w:r>
          </w:p>
        </w:tc>
      </w:tr>
      <w:tr w14:paraId="66B00C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814" w:type="dxa"/>
            <w:vAlign w:val="center"/>
          </w:tcPr>
          <w:p w14:paraId="3C7EBE40">
            <w:pPr>
              <w:spacing w:line="300" w:lineRule="exact"/>
              <w:jc w:val="left"/>
              <w:rPr>
                <w:rFonts w:hint="eastAsia" w:ascii="仿宋" w:hAnsi="仿宋" w:eastAsia="仿宋"/>
                <w:b/>
                <w:sz w:val="24"/>
                <w:szCs w:val="24"/>
              </w:rPr>
            </w:pPr>
            <w:r>
              <w:rPr>
                <w:rFonts w:hint="eastAsia" w:ascii="仿宋" w:hAnsi="仿宋" w:eastAsia="仿宋"/>
                <w:b/>
                <w:sz w:val="24"/>
                <w:szCs w:val="24"/>
              </w:rPr>
              <w:t>　　</w:t>
            </w:r>
            <w:bookmarkStart w:id="65" w:name="FunCunProofread109632"/>
            <w:bookmarkStart w:id="66" w:name="FunCunProofread109642"/>
            <w:r>
              <w:rPr>
                <w:rFonts w:ascii="仿宋" w:hAnsi="仿宋" w:eastAsia="仿宋"/>
                <w:b/>
                <w:sz w:val="24"/>
                <w:szCs w:val="24"/>
                <w:u w:val="none" w:color="000000"/>
                <w:shd w:val="clear"/>
              </w:rPr>
              <w:t>2</w:t>
            </w:r>
            <w:r>
              <w:rPr>
                <w:rFonts w:hint="eastAsia" w:ascii="仿宋" w:hAnsi="仿宋" w:eastAsia="仿宋"/>
                <w:b/>
                <w:sz w:val="24"/>
                <w:szCs w:val="24"/>
                <w:u w:val="none" w:color="000000"/>
                <w:shd w:val="clear"/>
              </w:rPr>
              <w:t>、</w:t>
            </w:r>
            <w:bookmarkEnd w:id="65"/>
            <w:bookmarkEnd w:id="66"/>
            <w:r>
              <w:rPr>
                <w:rFonts w:hint="eastAsia" w:ascii="仿宋" w:hAnsi="仿宋" w:eastAsia="仿宋"/>
                <w:b/>
                <w:sz w:val="24"/>
                <w:szCs w:val="24"/>
              </w:rPr>
              <w:t>保障性住房项目建设任务目标</w:t>
            </w:r>
          </w:p>
        </w:tc>
        <w:tc>
          <w:tcPr>
            <w:tcW w:w="1275" w:type="dxa"/>
            <w:vAlign w:val="center"/>
          </w:tcPr>
          <w:p w14:paraId="0CBFFECB">
            <w:pPr>
              <w:spacing w:line="300" w:lineRule="exact"/>
              <w:jc w:val="left"/>
              <w:rPr>
                <w:rFonts w:ascii="仿宋" w:hAnsi="仿宋" w:eastAsia="仿宋"/>
                <w:sz w:val="24"/>
                <w:szCs w:val="24"/>
              </w:rPr>
            </w:pPr>
          </w:p>
        </w:tc>
        <w:tc>
          <w:tcPr>
            <w:tcW w:w="2216" w:type="dxa"/>
            <w:vAlign w:val="center"/>
          </w:tcPr>
          <w:p w14:paraId="1B232C80">
            <w:pPr>
              <w:spacing w:line="300" w:lineRule="exact"/>
              <w:jc w:val="left"/>
              <w:rPr>
                <w:rFonts w:hint="eastAsia" w:ascii="仿宋" w:hAnsi="仿宋" w:eastAsia="仿宋"/>
                <w:sz w:val="24"/>
                <w:szCs w:val="24"/>
              </w:rPr>
            </w:pPr>
            <w:r>
              <w:rPr>
                <w:rFonts w:hint="eastAsia" w:ascii="仿宋" w:hAnsi="仿宋" w:eastAsia="仿宋"/>
                <w:sz w:val="24"/>
                <w:szCs w:val="24"/>
              </w:rPr>
              <w:t>组织实施主城区紫薇苑、金泽苑、百家乐园、利民苑、爱华和新欣佳苑六个保障性住房项目建设任务</w:t>
            </w:r>
          </w:p>
        </w:tc>
        <w:tc>
          <w:tcPr>
            <w:tcW w:w="1849" w:type="dxa"/>
            <w:vAlign w:val="center"/>
          </w:tcPr>
          <w:p w14:paraId="4C177A06">
            <w:pPr>
              <w:spacing w:line="300" w:lineRule="exact"/>
              <w:jc w:val="left"/>
              <w:rPr>
                <w:rFonts w:hint="eastAsia" w:ascii="仿宋" w:hAnsi="仿宋" w:eastAsia="仿宋"/>
                <w:sz w:val="24"/>
                <w:szCs w:val="24"/>
              </w:rPr>
            </w:pPr>
            <w:r>
              <w:rPr>
                <w:rFonts w:hint="eastAsia" w:ascii="仿宋" w:hAnsi="仿宋" w:eastAsia="仿宋"/>
                <w:sz w:val="24"/>
                <w:szCs w:val="24"/>
              </w:rPr>
              <w:t>加快保障房项目建设和分配管理，完成所承担的主城区城镇保障性安居工程年度任务目标。</w:t>
            </w:r>
          </w:p>
        </w:tc>
        <w:tc>
          <w:tcPr>
            <w:tcW w:w="1020" w:type="dxa"/>
            <w:vAlign w:val="center"/>
          </w:tcPr>
          <w:p w14:paraId="78C2AE3D">
            <w:pPr>
              <w:spacing w:line="300" w:lineRule="exact"/>
              <w:jc w:val="left"/>
              <w:rPr>
                <w:rFonts w:hint="eastAsia" w:ascii="仿宋" w:hAnsi="仿宋" w:eastAsia="仿宋"/>
                <w:sz w:val="24"/>
                <w:szCs w:val="24"/>
              </w:rPr>
            </w:pPr>
            <w:r>
              <w:rPr>
                <w:rFonts w:hint="eastAsia" w:ascii="仿宋" w:hAnsi="仿宋" w:eastAsia="仿宋"/>
                <w:sz w:val="24"/>
                <w:szCs w:val="24"/>
              </w:rPr>
              <w:t>紫薇苑、百家乐园、金泽苑、利民苑、爱华和新欣佳苑小区全部竣工入住。</w:t>
            </w:r>
          </w:p>
        </w:tc>
        <w:tc>
          <w:tcPr>
            <w:tcW w:w="855" w:type="dxa"/>
            <w:vAlign w:val="center"/>
          </w:tcPr>
          <w:p w14:paraId="45616082">
            <w:pPr>
              <w:spacing w:line="300" w:lineRule="exact"/>
              <w:jc w:val="center"/>
              <w:rPr>
                <w:rFonts w:hint="eastAsia" w:ascii="仿宋" w:hAnsi="仿宋" w:eastAsia="仿宋"/>
                <w:sz w:val="24"/>
                <w:szCs w:val="24"/>
              </w:rPr>
            </w:pPr>
            <w:r>
              <w:rPr>
                <w:rFonts w:hint="eastAsia" w:ascii="仿宋" w:hAnsi="仿宋" w:eastAsia="仿宋"/>
                <w:sz w:val="24"/>
                <w:szCs w:val="24"/>
              </w:rPr>
              <w:t>≥95%</w:t>
            </w:r>
          </w:p>
        </w:tc>
        <w:tc>
          <w:tcPr>
            <w:tcW w:w="840" w:type="dxa"/>
            <w:vAlign w:val="center"/>
          </w:tcPr>
          <w:p w14:paraId="42DDB8DD">
            <w:pPr>
              <w:spacing w:line="300" w:lineRule="exact"/>
              <w:jc w:val="center"/>
              <w:rPr>
                <w:rFonts w:hint="eastAsia" w:ascii="仿宋" w:hAnsi="仿宋" w:eastAsia="仿宋"/>
                <w:sz w:val="24"/>
                <w:szCs w:val="24"/>
              </w:rPr>
            </w:pPr>
            <w:r>
              <w:rPr>
                <w:rFonts w:hint="eastAsia" w:ascii="仿宋" w:hAnsi="仿宋" w:eastAsia="仿宋"/>
                <w:sz w:val="24"/>
                <w:szCs w:val="24"/>
              </w:rPr>
              <w:t>≥85%</w:t>
            </w:r>
          </w:p>
        </w:tc>
        <w:tc>
          <w:tcPr>
            <w:tcW w:w="870" w:type="dxa"/>
            <w:vAlign w:val="center"/>
          </w:tcPr>
          <w:p w14:paraId="0D4855F2">
            <w:pPr>
              <w:spacing w:line="300" w:lineRule="exact"/>
              <w:jc w:val="center"/>
              <w:rPr>
                <w:rFonts w:hint="eastAsia" w:ascii="仿宋" w:hAnsi="仿宋" w:eastAsia="仿宋"/>
                <w:sz w:val="24"/>
                <w:szCs w:val="24"/>
              </w:rPr>
            </w:pPr>
            <w:r>
              <w:rPr>
                <w:rFonts w:hint="eastAsia" w:ascii="仿宋" w:hAnsi="仿宋" w:eastAsia="仿宋"/>
                <w:sz w:val="24"/>
                <w:szCs w:val="24"/>
              </w:rPr>
              <w:t>≥75%</w:t>
            </w:r>
          </w:p>
        </w:tc>
        <w:tc>
          <w:tcPr>
            <w:tcW w:w="600" w:type="dxa"/>
            <w:vAlign w:val="center"/>
          </w:tcPr>
          <w:p w14:paraId="08756279">
            <w:pPr>
              <w:spacing w:line="300" w:lineRule="exact"/>
              <w:jc w:val="center"/>
              <w:rPr>
                <w:rFonts w:hint="eastAsia" w:ascii="仿宋" w:hAnsi="仿宋" w:eastAsia="仿宋"/>
                <w:sz w:val="24"/>
                <w:szCs w:val="24"/>
              </w:rPr>
            </w:pPr>
            <w:r>
              <w:rPr>
                <w:rFonts w:hint="eastAsia" w:ascii="仿宋" w:hAnsi="仿宋" w:eastAsia="仿宋"/>
                <w:sz w:val="24"/>
                <w:szCs w:val="24"/>
              </w:rPr>
              <w:t>≦75%</w:t>
            </w:r>
          </w:p>
        </w:tc>
      </w:tr>
      <w:tr w14:paraId="383578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814" w:type="dxa"/>
            <w:vAlign w:val="center"/>
          </w:tcPr>
          <w:p w14:paraId="7B9ACC93">
            <w:pPr>
              <w:spacing w:line="300" w:lineRule="exact"/>
              <w:jc w:val="left"/>
              <w:rPr>
                <w:rFonts w:hint="eastAsia" w:ascii="仿宋" w:hAnsi="仿宋" w:eastAsia="仿宋"/>
                <w:b/>
                <w:sz w:val="24"/>
                <w:szCs w:val="24"/>
              </w:rPr>
            </w:pPr>
            <w:r>
              <w:rPr>
                <w:rFonts w:hint="eastAsia" w:ascii="仿宋" w:hAnsi="仿宋" w:eastAsia="仿宋"/>
                <w:b/>
                <w:sz w:val="24"/>
                <w:szCs w:val="24"/>
              </w:rPr>
              <w:t>　　</w:t>
            </w:r>
            <w:bookmarkStart w:id="67" w:name="FunCunProofread111232"/>
            <w:bookmarkStart w:id="68" w:name="FunCunProofread111242"/>
            <w:r>
              <w:rPr>
                <w:rFonts w:ascii="仿宋" w:hAnsi="仿宋" w:eastAsia="仿宋"/>
                <w:b/>
                <w:sz w:val="24"/>
                <w:szCs w:val="24"/>
                <w:u w:val="none" w:color="000000"/>
                <w:shd w:val="clear"/>
              </w:rPr>
              <w:t>3</w:t>
            </w:r>
            <w:r>
              <w:rPr>
                <w:rFonts w:hint="eastAsia" w:ascii="仿宋" w:hAnsi="仿宋" w:eastAsia="仿宋"/>
                <w:b/>
                <w:sz w:val="24"/>
                <w:szCs w:val="24"/>
                <w:u w:val="none" w:color="000000"/>
                <w:shd w:val="clear"/>
              </w:rPr>
              <w:t>、</w:t>
            </w:r>
            <w:bookmarkEnd w:id="67"/>
            <w:bookmarkEnd w:id="68"/>
            <w:r>
              <w:rPr>
                <w:rFonts w:hint="eastAsia" w:ascii="仿宋" w:hAnsi="仿宋" w:eastAsia="仿宋"/>
                <w:b/>
                <w:sz w:val="24"/>
                <w:szCs w:val="24"/>
              </w:rPr>
              <w:t>商品房配建保障房的工作</w:t>
            </w:r>
          </w:p>
        </w:tc>
        <w:tc>
          <w:tcPr>
            <w:tcW w:w="1275" w:type="dxa"/>
            <w:vAlign w:val="center"/>
          </w:tcPr>
          <w:p w14:paraId="09C5200C">
            <w:pPr>
              <w:spacing w:line="300" w:lineRule="exact"/>
              <w:jc w:val="left"/>
              <w:rPr>
                <w:rFonts w:hint="eastAsia" w:ascii="仿宋" w:hAnsi="仿宋" w:eastAsia="仿宋"/>
                <w:sz w:val="24"/>
                <w:szCs w:val="24"/>
                <w:lang w:val="en-US" w:eastAsia="zh-CN"/>
              </w:rPr>
            </w:pPr>
            <w:r>
              <w:rPr>
                <w:rFonts w:hint="eastAsia" w:ascii="仿宋" w:hAnsi="仿宋" w:eastAsia="仿宋"/>
                <w:sz w:val="24"/>
                <w:szCs w:val="24"/>
                <w:lang w:val="en-US" w:eastAsia="zh-CN"/>
              </w:rPr>
              <w:t>792.43</w:t>
            </w:r>
          </w:p>
        </w:tc>
        <w:tc>
          <w:tcPr>
            <w:tcW w:w="2216" w:type="dxa"/>
            <w:vAlign w:val="center"/>
          </w:tcPr>
          <w:p w14:paraId="2CA7E0AA">
            <w:pPr>
              <w:spacing w:line="300" w:lineRule="exact"/>
              <w:jc w:val="left"/>
              <w:rPr>
                <w:rFonts w:hint="eastAsia" w:ascii="仿宋" w:hAnsi="仿宋" w:eastAsia="仿宋"/>
                <w:sz w:val="24"/>
                <w:szCs w:val="24"/>
              </w:rPr>
            </w:pPr>
            <w:r>
              <w:rPr>
                <w:rFonts w:hint="eastAsia" w:ascii="仿宋" w:hAnsi="仿宋" w:eastAsia="仿宋"/>
                <w:sz w:val="24"/>
                <w:szCs w:val="24"/>
              </w:rPr>
              <w:t>商品房配建保障房的工作，摸清商品房配建保障房项目底数，及时签订保障房配建协议、签订产权移交协议，加强房源归集管理。</w:t>
            </w:r>
          </w:p>
        </w:tc>
        <w:tc>
          <w:tcPr>
            <w:tcW w:w="1849" w:type="dxa"/>
            <w:vAlign w:val="center"/>
          </w:tcPr>
          <w:p w14:paraId="7EE52C21">
            <w:pPr>
              <w:spacing w:line="300" w:lineRule="exact"/>
              <w:jc w:val="left"/>
              <w:rPr>
                <w:rFonts w:hint="eastAsia" w:ascii="仿宋" w:hAnsi="仿宋" w:eastAsia="仿宋"/>
                <w:sz w:val="24"/>
                <w:szCs w:val="24"/>
              </w:rPr>
            </w:pPr>
            <w:r>
              <w:rPr>
                <w:rFonts w:hint="eastAsia" w:ascii="仿宋" w:hAnsi="仿宋" w:eastAsia="仿宋"/>
                <w:sz w:val="24"/>
                <w:szCs w:val="24"/>
              </w:rPr>
              <w:t>签订成本价回购配建保障房项目10个、400套；2019年签订商品房配建保障房协议16个项目，配建保障房1912套，面积95600平方米。移交15个项目，1854套，总面积92700平方米。累计签订配建协议181个项目，总计21353套，总面积1011571平方米。已移交保障房78个项目，10929套，总面积51万平方米。</w:t>
            </w:r>
          </w:p>
        </w:tc>
        <w:tc>
          <w:tcPr>
            <w:tcW w:w="1020" w:type="dxa"/>
            <w:vAlign w:val="center"/>
          </w:tcPr>
          <w:p w14:paraId="6C574CA1">
            <w:pPr>
              <w:rPr>
                <w:rFonts w:ascii="仿宋" w:hAnsi="仿宋" w:eastAsia="仿宋"/>
                <w:sz w:val="24"/>
                <w:szCs w:val="24"/>
              </w:rPr>
            </w:pPr>
            <w:r>
              <w:rPr>
                <w:rFonts w:hint="eastAsia" w:ascii="仿宋" w:hAnsi="仿宋" w:eastAsia="仿宋"/>
                <w:sz w:val="24"/>
                <w:szCs w:val="24"/>
              </w:rPr>
              <w:t>签订成本价回购配建保障房项目10个、400套；2019年签订商品房配建保障房协议16个项目，配建保障房1912套，面积95600平方米。移交15个项目，1854套，总面积92700平方米。累计签订配建协议181个项目，总计21353套，总面积1011571平方米。已移交保障房78个项目，10929套，总面积51万平方米。</w:t>
            </w:r>
          </w:p>
        </w:tc>
        <w:tc>
          <w:tcPr>
            <w:tcW w:w="855" w:type="dxa"/>
            <w:vAlign w:val="center"/>
          </w:tcPr>
          <w:p w14:paraId="76758D30">
            <w:pPr>
              <w:rPr>
                <w:rFonts w:ascii="仿宋" w:hAnsi="仿宋" w:eastAsia="仿宋"/>
                <w:sz w:val="24"/>
                <w:szCs w:val="24"/>
              </w:rPr>
            </w:pPr>
            <w:r>
              <w:rPr>
                <w:rFonts w:hint="eastAsia" w:ascii="仿宋" w:hAnsi="仿宋" w:eastAsia="仿宋"/>
                <w:sz w:val="24"/>
                <w:szCs w:val="24"/>
              </w:rPr>
              <w:t>≥95%</w:t>
            </w:r>
          </w:p>
        </w:tc>
        <w:tc>
          <w:tcPr>
            <w:tcW w:w="840" w:type="dxa"/>
            <w:vAlign w:val="center"/>
          </w:tcPr>
          <w:p w14:paraId="0D8040C0">
            <w:pPr>
              <w:rPr>
                <w:rFonts w:ascii="仿宋" w:hAnsi="仿宋" w:eastAsia="仿宋"/>
                <w:sz w:val="24"/>
                <w:szCs w:val="24"/>
              </w:rPr>
            </w:pPr>
            <w:r>
              <w:rPr>
                <w:rFonts w:hint="eastAsia" w:ascii="仿宋" w:hAnsi="仿宋" w:eastAsia="仿宋"/>
                <w:sz w:val="24"/>
                <w:szCs w:val="24"/>
              </w:rPr>
              <w:t>≥85%</w:t>
            </w:r>
          </w:p>
        </w:tc>
        <w:tc>
          <w:tcPr>
            <w:tcW w:w="870" w:type="dxa"/>
            <w:vAlign w:val="center"/>
          </w:tcPr>
          <w:p w14:paraId="6D4874AF">
            <w:pPr>
              <w:rPr>
                <w:rFonts w:ascii="仿宋" w:hAnsi="仿宋" w:eastAsia="仿宋"/>
                <w:sz w:val="24"/>
                <w:szCs w:val="24"/>
              </w:rPr>
            </w:pPr>
            <w:r>
              <w:rPr>
                <w:rFonts w:hint="eastAsia" w:ascii="仿宋" w:hAnsi="仿宋" w:eastAsia="仿宋"/>
                <w:sz w:val="24"/>
                <w:szCs w:val="24"/>
              </w:rPr>
              <w:t>≥75%</w:t>
            </w:r>
          </w:p>
        </w:tc>
        <w:tc>
          <w:tcPr>
            <w:tcW w:w="600" w:type="dxa"/>
            <w:vAlign w:val="center"/>
          </w:tcPr>
          <w:p w14:paraId="3DF175B5">
            <w:pPr>
              <w:rPr>
                <w:rFonts w:ascii="仿宋" w:hAnsi="仿宋" w:eastAsia="仿宋"/>
                <w:sz w:val="24"/>
                <w:szCs w:val="24"/>
              </w:rPr>
            </w:pPr>
            <w:r>
              <w:rPr>
                <w:rFonts w:hint="eastAsia" w:ascii="仿宋" w:hAnsi="仿宋" w:eastAsia="仿宋"/>
                <w:sz w:val="24"/>
                <w:szCs w:val="24"/>
              </w:rPr>
              <w:t>≦75%</w:t>
            </w:r>
          </w:p>
        </w:tc>
      </w:tr>
      <w:tr w14:paraId="3F7CF2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814" w:type="dxa"/>
            <w:vAlign w:val="center"/>
          </w:tcPr>
          <w:p w14:paraId="3A3FB701">
            <w:pPr>
              <w:spacing w:line="300" w:lineRule="exact"/>
              <w:jc w:val="left"/>
              <w:rPr>
                <w:rFonts w:hint="eastAsia" w:ascii="仿宋" w:hAnsi="仿宋" w:eastAsia="仿宋"/>
                <w:b/>
                <w:sz w:val="24"/>
                <w:szCs w:val="24"/>
              </w:rPr>
            </w:pPr>
            <w:r>
              <w:rPr>
                <w:rFonts w:hint="eastAsia" w:ascii="仿宋" w:hAnsi="仿宋" w:eastAsia="仿宋"/>
                <w:b/>
                <w:sz w:val="24"/>
                <w:szCs w:val="24"/>
              </w:rPr>
              <w:t>　　</w:t>
            </w:r>
            <w:bookmarkStart w:id="69" w:name="FunCunProofread115492"/>
            <w:bookmarkStart w:id="70" w:name="FunCunProofread115502"/>
            <w:r>
              <w:rPr>
                <w:rFonts w:ascii="仿宋" w:hAnsi="仿宋" w:eastAsia="仿宋"/>
                <w:b/>
                <w:sz w:val="24"/>
                <w:szCs w:val="24"/>
                <w:u w:val="none" w:color="000000"/>
                <w:shd w:val="clear"/>
              </w:rPr>
              <w:t>4</w:t>
            </w:r>
            <w:r>
              <w:rPr>
                <w:rFonts w:hint="eastAsia" w:ascii="仿宋" w:hAnsi="仿宋" w:eastAsia="仿宋"/>
                <w:b/>
                <w:sz w:val="24"/>
                <w:szCs w:val="24"/>
                <w:u w:val="none" w:color="000000"/>
                <w:shd w:val="clear"/>
              </w:rPr>
              <w:t>、</w:t>
            </w:r>
            <w:bookmarkEnd w:id="69"/>
            <w:bookmarkEnd w:id="70"/>
            <w:r>
              <w:rPr>
                <w:rFonts w:hint="eastAsia" w:ascii="仿宋" w:hAnsi="仿宋" w:eastAsia="仿宋"/>
                <w:b/>
                <w:sz w:val="24"/>
                <w:szCs w:val="24"/>
              </w:rPr>
              <w:t>保障性住房的申请、分配等相关工作</w:t>
            </w:r>
          </w:p>
        </w:tc>
        <w:tc>
          <w:tcPr>
            <w:tcW w:w="1275" w:type="dxa"/>
            <w:vAlign w:val="center"/>
          </w:tcPr>
          <w:p w14:paraId="6FB0D4B0">
            <w:pPr>
              <w:spacing w:line="300" w:lineRule="exact"/>
              <w:jc w:val="left"/>
              <w:rPr>
                <w:rFonts w:hint="eastAsia" w:ascii="仿宋" w:hAnsi="仿宋" w:eastAsia="仿宋"/>
                <w:sz w:val="24"/>
                <w:szCs w:val="24"/>
                <w:lang w:val="en-US" w:eastAsia="zh-CN"/>
              </w:rPr>
            </w:pPr>
            <w:r>
              <w:rPr>
                <w:rFonts w:hint="eastAsia" w:ascii="仿宋" w:hAnsi="仿宋" w:eastAsia="仿宋"/>
                <w:sz w:val="24"/>
                <w:szCs w:val="24"/>
                <w:lang w:val="en-US" w:eastAsia="zh-CN"/>
              </w:rPr>
              <w:t>278.56</w:t>
            </w:r>
          </w:p>
        </w:tc>
        <w:tc>
          <w:tcPr>
            <w:tcW w:w="2216" w:type="dxa"/>
            <w:vAlign w:val="center"/>
          </w:tcPr>
          <w:p w14:paraId="7B1B48F2">
            <w:pPr>
              <w:spacing w:line="300" w:lineRule="exact"/>
              <w:jc w:val="left"/>
              <w:rPr>
                <w:rFonts w:hint="eastAsia" w:ascii="仿宋" w:hAnsi="仿宋" w:eastAsia="仿宋"/>
                <w:sz w:val="24"/>
                <w:szCs w:val="24"/>
              </w:rPr>
            </w:pPr>
            <w:r>
              <w:rPr>
                <w:rFonts w:hint="eastAsia" w:ascii="仿宋" w:hAnsi="仿宋" w:eastAsia="仿宋"/>
                <w:sz w:val="24"/>
                <w:szCs w:val="24"/>
              </w:rPr>
              <w:t>拟定主城区保障房申报条件和有关政策，印制申报表格和公告，并向社会公布。对主城区保障对象资格审核、入户、调查、租赁补贴发放、申报家庭信息采集和录入工作指导和监督，协调相关部门共同协作做好保障对象资格联审联查工作。保障性住房数字化系统建设。</w:t>
            </w:r>
          </w:p>
        </w:tc>
        <w:tc>
          <w:tcPr>
            <w:tcW w:w="1849" w:type="dxa"/>
            <w:vAlign w:val="center"/>
          </w:tcPr>
          <w:p w14:paraId="28379CFC">
            <w:pPr>
              <w:spacing w:line="300" w:lineRule="exact"/>
              <w:jc w:val="left"/>
              <w:rPr>
                <w:rFonts w:hint="eastAsia" w:ascii="仿宋" w:hAnsi="仿宋" w:eastAsia="仿宋"/>
                <w:sz w:val="24"/>
                <w:szCs w:val="24"/>
              </w:rPr>
            </w:pPr>
            <w:r>
              <w:rPr>
                <w:rFonts w:hint="eastAsia" w:ascii="仿宋" w:hAnsi="仿宋" w:eastAsia="仿宋"/>
                <w:sz w:val="24"/>
                <w:szCs w:val="24"/>
              </w:rPr>
              <w:t>建立健全公平、公正、公开的保障房审核机制和优质高效管理服务机制。协调各区住房保障部门对保障家庭信息与相关单位进行联审联查，确保信息准确，真实，有效。</w:t>
            </w:r>
          </w:p>
        </w:tc>
        <w:tc>
          <w:tcPr>
            <w:tcW w:w="1020" w:type="dxa"/>
            <w:vAlign w:val="center"/>
          </w:tcPr>
          <w:p w14:paraId="2FBF9128">
            <w:pPr>
              <w:rPr>
                <w:rFonts w:ascii="仿宋" w:hAnsi="仿宋" w:eastAsia="仿宋"/>
                <w:sz w:val="24"/>
                <w:szCs w:val="24"/>
              </w:rPr>
            </w:pPr>
            <w:r>
              <w:rPr>
                <w:rFonts w:hint="eastAsia" w:ascii="仿宋" w:hAnsi="仿宋" w:eastAsia="仿宋"/>
                <w:sz w:val="24"/>
                <w:szCs w:val="24"/>
              </w:rPr>
              <w:t>完成省下达我市主城区的保障性安居工程任务目标</w:t>
            </w:r>
          </w:p>
        </w:tc>
        <w:tc>
          <w:tcPr>
            <w:tcW w:w="855" w:type="dxa"/>
            <w:vAlign w:val="center"/>
          </w:tcPr>
          <w:p w14:paraId="3F0F1F17">
            <w:pPr>
              <w:rPr>
                <w:rFonts w:ascii="仿宋" w:hAnsi="仿宋" w:eastAsia="仿宋"/>
                <w:sz w:val="24"/>
                <w:szCs w:val="24"/>
              </w:rPr>
            </w:pPr>
            <w:r>
              <w:rPr>
                <w:rFonts w:hint="eastAsia" w:ascii="仿宋" w:hAnsi="仿宋" w:eastAsia="仿宋"/>
                <w:sz w:val="24"/>
                <w:szCs w:val="24"/>
              </w:rPr>
              <w:t>≥95%</w:t>
            </w:r>
          </w:p>
        </w:tc>
        <w:tc>
          <w:tcPr>
            <w:tcW w:w="840" w:type="dxa"/>
            <w:vAlign w:val="center"/>
          </w:tcPr>
          <w:p w14:paraId="5CF42488">
            <w:pPr>
              <w:rPr>
                <w:rFonts w:ascii="仿宋" w:hAnsi="仿宋" w:eastAsia="仿宋"/>
                <w:sz w:val="24"/>
                <w:szCs w:val="24"/>
              </w:rPr>
            </w:pPr>
            <w:r>
              <w:rPr>
                <w:rFonts w:hint="eastAsia" w:ascii="仿宋" w:hAnsi="仿宋" w:eastAsia="仿宋"/>
                <w:sz w:val="24"/>
                <w:szCs w:val="24"/>
              </w:rPr>
              <w:t>≥85%</w:t>
            </w:r>
          </w:p>
        </w:tc>
        <w:tc>
          <w:tcPr>
            <w:tcW w:w="870" w:type="dxa"/>
            <w:vAlign w:val="center"/>
          </w:tcPr>
          <w:p w14:paraId="0EDFC649">
            <w:pPr>
              <w:rPr>
                <w:rFonts w:ascii="仿宋" w:hAnsi="仿宋" w:eastAsia="仿宋"/>
                <w:sz w:val="24"/>
                <w:szCs w:val="24"/>
              </w:rPr>
            </w:pPr>
            <w:r>
              <w:rPr>
                <w:rFonts w:hint="eastAsia" w:ascii="仿宋" w:hAnsi="仿宋" w:eastAsia="仿宋"/>
                <w:sz w:val="24"/>
                <w:szCs w:val="24"/>
              </w:rPr>
              <w:t>≥75%</w:t>
            </w:r>
          </w:p>
        </w:tc>
        <w:tc>
          <w:tcPr>
            <w:tcW w:w="600" w:type="dxa"/>
            <w:vAlign w:val="center"/>
          </w:tcPr>
          <w:p w14:paraId="162670BB">
            <w:pPr>
              <w:rPr>
                <w:rFonts w:ascii="仿宋" w:hAnsi="仿宋" w:eastAsia="仿宋"/>
                <w:sz w:val="24"/>
                <w:szCs w:val="24"/>
              </w:rPr>
            </w:pPr>
            <w:r>
              <w:rPr>
                <w:rFonts w:hint="eastAsia" w:ascii="仿宋" w:hAnsi="仿宋" w:eastAsia="仿宋"/>
                <w:sz w:val="24"/>
                <w:szCs w:val="24"/>
              </w:rPr>
              <w:t>≦75%</w:t>
            </w:r>
          </w:p>
        </w:tc>
      </w:tr>
      <w:tr w14:paraId="0CBC85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814" w:type="dxa"/>
            <w:vMerge w:val="restart"/>
            <w:vAlign w:val="center"/>
          </w:tcPr>
          <w:p w14:paraId="6C036778">
            <w:pPr>
              <w:spacing w:line="300" w:lineRule="exact"/>
              <w:jc w:val="left"/>
              <w:rPr>
                <w:rFonts w:hint="eastAsia" w:ascii="仿宋" w:hAnsi="仿宋" w:eastAsia="仿宋"/>
                <w:b/>
                <w:sz w:val="24"/>
                <w:szCs w:val="24"/>
              </w:rPr>
            </w:pPr>
            <w:r>
              <w:rPr>
                <w:rFonts w:hint="eastAsia" w:ascii="仿宋" w:hAnsi="仿宋" w:eastAsia="仿宋"/>
                <w:b/>
                <w:sz w:val="24"/>
                <w:szCs w:val="24"/>
              </w:rPr>
              <w:t>　　</w:t>
            </w:r>
            <w:bookmarkStart w:id="71" w:name="FunCunProofread118152"/>
            <w:bookmarkStart w:id="72" w:name="FunCunProofread118162"/>
            <w:r>
              <w:rPr>
                <w:rFonts w:ascii="仿宋" w:hAnsi="仿宋" w:eastAsia="仿宋"/>
                <w:b/>
                <w:sz w:val="24"/>
                <w:szCs w:val="24"/>
                <w:u w:val="none" w:color="000000"/>
                <w:shd w:val="clear"/>
              </w:rPr>
              <w:t>5</w:t>
            </w:r>
            <w:r>
              <w:rPr>
                <w:rFonts w:hint="eastAsia" w:ascii="仿宋" w:hAnsi="仿宋" w:eastAsia="仿宋"/>
                <w:b/>
                <w:sz w:val="24"/>
                <w:szCs w:val="24"/>
                <w:u w:val="none" w:color="000000"/>
                <w:shd w:val="clear"/>
              </w:rPr>
              <w:t>、</w:t>
            </w:r>
            <w:bookmarkEnd w:id="71"/>
            <w:bookmarkEnd w:id="72"/>
            <w:r>
              <w:rPr>
                <w:rFonts w:hint="eastAsia" w:ascii="仿宋" w:hAnsi="仿宋" w:eastAsia="仿宋"/>
                <w:b/>
                <w:sz w:val="24"/>
                <w:szCs w:val="24"/>
              </w:rPr>
              <w:t>保障性住房入住手续的办理、保障性住房租金收缴及住房档案管理工作。</w:t>
            </w:r>
          </w:p>
        </w:tc>
        <w:tc>
          <w:tcPr>
            <w:tcW w:w="1275" w:type="dxa"/>
            <w:vMerge w:val="restart"/>
            <w:vAlign w:val="center"/>
          </w:tcPr>
          <w:p w14:paraId="5C630116">
            <w:pPr>
              <w:spacing w:line="300" w:lineRule="exact"/>
              <w:jc w:val="left"/>
              <w:rPr>
                <w:rFonts w:ascii="仿宋" w:hAnsi="仿宋" w:eastAsia="仿宋"/>
                <w:sz w:val="24"/>
                <w:szCs w:val="24"/>
              </w:rPr>
            </w:pPr>
          </w:p>
        </w:tc>
        <w:tc>
          <w:tcPr>
            <w:tcW w:w="2216" w:type="dxa"/>
            <w:vMerge w:val="restart"/>
            <w:vAlign w:val="center"/>
          </w:tcPr>
          <w:p w14:paraId="4CD7A8D4">
            <w:pPr>
              <w:spacing w:line="300" w:lineRule="exact"/>
              <w:jc w:val="left"/>
              <w:rPr>
                <w:rFonts w:hint="eastAsia" w:ascii="仿宋" w:hAnsi="仿宋" w:eastAsia="仿宋"/>
                <w:sz w:val="24"/>
                <w:szCs w:val="24"/>
              </w:rPr>
            </w:pPr>
            <w:r>
              <w:rPr>
                <w:rFonts w:hint="eastAsia" w:ascii="仿宋" w:hAnsi="仿宋" w:eastAsia="仿宋"/>
                <w:sz w:val="24"/>
                <w:szCs w:val="24"/>
              </w:rPr>
              <w:t>审核每个保障户的手续是否齐全，计算租金，签订租赁合同，收取租金，登记租金台账；记录保障房实物配租家庭入住后的缴费、调房、退出等情况，一户一档及时归集整理、录入。通过公开摇号、选房对保障房进行实物配租。</w:t>
            </w:r>
          </w:p>
        </w:tc>
        <w:tc>
          <w:tcPr>
            <w:tcW w:w="1849" w:type="dxa"/>
            <w:vMerge w:val="restart"/>
            <w:vAlign w:val="center"/>
          </w:tcPr>
          <w:p w14:paraId="6B60C970">
            <w:pPr>
              <w:spacing w:line="300" w:lineRule="exact"/>
              <w:jc w:val="left"/>
              <w:rPr>
                <w:rFonts w:hint="eastAsia" w:ascii="仿宋" w:hAnsi="仿宋" w:eastAsia="仿宋"/>
                <w:sz w:val="24"/>
                <w:szCs w:val="24"/>
              </w:rPr>
            </w:pPr>
            <w:r>
              <w:rPr>
                <w:rFonts w:hint="eastAsia" w:ascii="仿宋" w:hAnsi="仿宋" w:eastAsia="仿宋"/>
                <w:sz w:val="24"/>
                <w:szCs w:val="24"/>
              </w:rPr>
              <w:t>收租率达90%以上，收取的租金不得挪作</w:t>
            </w:r>
            <w:r>
              <w:rPr>
                <w:rFonts w:hint="eastAsia" w:ascii="仿宋" w:hAnsi="仿宋" w:eastAsia="仿宋"/>
                <w:sz w:val="24"/>
                <w:szCs w:val="24"/>
                <w:lang w:eastAsia="zh-CN"/>
              </w:rPr>
              <w:t>他</w:t>
            </w:r>
            <w:r>
              <w:rPr>
                <w:rFonts w:hint="eastAsia" w:ascii="仿宋" w:hAnsi="仿宋" w:eastAsia="仿宋"/>
                <w:sz w:val="24"/>
                <w:szCs w:val="24"/>
              </w:rPr>
              <w:t>用，入账率达到100%，租金计算的准确率、票据填写的正确率均达到100%。保障房分配率达到95%以上。</w:t>
            </w:r>
          </w:p>
        </w:tc>
        <w:tc>
          <w:tcPr>
            <w:tcW w:w="1020" w:type="dxa"/>
            <w:vAlign w:val="center"/>
          </w:tcPr>
          <w:p w14:paraId="7854A2FE">
            <w:pPr>
              <w:rPr>
                <w:rFonts w:ascii="仿宋" w:hAnsi="仿宋" w:eastAsia="仿宋"/>
                <w:sz w:val="24"/>
                <w:szCs w:val="24"/>
              </w:rPr>
            </w:pPr>
            <w:r>
              <w:rPr>
                <w:rFonts w:hint="eastAsia" w:ascii="仿宋" w:hAnsi="仿宋" w:eastAsia="仿宋"/>
                <w:sz w:val="24"/>
                <w:szCs w:val="24"/>
              </w:rPr>
              <w:t>租金计算准确率</w:t>
            </w:r>
          </w:p>
        </w:tc>
        <w:tc>
          <w:tcPr>
            <w:tcW w:w="855" w:type="dxa"/>
            <w:vAlign w:val="center"/>
          </w:tcPr>
          <w:p w14:paraId="6677AB8A">
            <w:pPr>
              <w:rPr>
                <w:rFonts w:ascii="仿宋" w:hAnsi="仿宋" w:eastAsia="仿宋"/>
                <w:sz w:val="24"/>
                <w:szCs w:val="24"/>
              </w:rPr>
            </w:pPr>
            <w:r>
              <w:rPr>
                <w:rFonts w:hint="eastAsia" w:ascii="仿宋" w:hAnsi="仿宋" w:eastAsia="仿宋"/>
                <w:sz w:val="24"/>
                <w:szCs w:val="24"/>
              </w:rPr>
              <w:t>反映租金计算</w:t>
            </w:r>
          </w:p>
        </w:tc>
        <w:tc>
          <w:tcPr>
            <w:tcW w:w="840" w:type="dxa"/>
            <w:vAlign w:val="center"/>
          </w:tcPr>
          <w:p w14:paraId="4872DA8B">
            <w:pPr>
              <w:rPr>
                <w:rFonts w:ascii="仿宋" w:hAnsi="仿宋" w:eastAsia="仿宋"/>
                <w:sz w:val="24"/>
                <w:szCs w:val="24"/>
              </w:rPr>
            </w:pPr>
            <w:r>
              <w:rPr>
                <w:rFonts w:hint="eastAsia" w:ascii="仿宋" w:hAnsi="仿宋" w:eastAsia="仿宋"/>
                <w:sz w:val="24"/>
                <w:szCs w:val="24"/>
              </w:rPr>
              <w:t>≥95%</w:t>
            </w:r>
          </w:p>
        </w:tc>
        <w:tc>
          <w:tcPr>
            <w:tcW w:w="870" w:type="dxa"/>
            <w:vAlign w:val="center"/>
          </w:tcPr>
          <w:p w14:paraId="70EDAA45">
            <w:pPr>
              <w:rPr>
                <w:rFonts w:ascii="仿宋" w:hAnsi="仿宋" w:eastAsia="仿宋"/>
                <w:sz w:val="24"/>
                <w:szCs w:val="24"/>
              </w:rPr>
            </w:pPr>
            <w:r>
              <w:rPr>
                <w:rFonts w:hint="eastAsia" w:ascii="仿宋" w:hAnsi="仿宋" w:eastAsia="仿宋"/>
                <w:sz w:val="24"/>
                <w:szCs w:val="24"/>
              </w:rPr>
              <w:t>≥80%</w:t>
            </w:r>
          </w:p>
        </w:tc>
        <w:tc>
          <w:tcPr>
            <w:tcW w:w="600" w:type="dxa"/>
            <w:vAlign w:val="center"/>
          </w:tcPr>
          <w:p w14:paraId="07600728">
            <w:pPr>
              <w:rPr>
                <w:rFonts w:ascii="仿宋" w:hAnsi="仿宋" w:eastAsia="仿宋"/>
                <w:sz w:val="24"/>
                <w:szCs w:val="24"/>
              </w:rPr>
            </w:pPr>
            <w:r>
              <w:rPr>
                <w:rFonts w:hint="eastAsia" w:ascii="仿宋" w:hAnsi="仿宋" w:eastAsia="仿宋"/>
                <w:sz w:val="24"/>
                <w:szCs w:val="24"/>
              </w:rPr>
              <w:t>≥70%</w:t>
            </w:r>
          </w:p>
        </w:tc>
      </w:tr>
      <w:tr w14:paraId="6108F3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814" w:type="dxa"/>
            <w:vMerge w:val="continue"/>
            <w:vAlign w:val="center"/>
          </w:tcPr>
          <w:p w14:paraId="12F24A20">
            <w:pPr>
              <w:spacing w:line="300" w:lineRule="exact"/>
              <w:jc w:val="left"/>
              <w:rPr>
                <w:rFonts w:hint="eastAsia" w:ascii="仿宋" w:hAnsi="仿宋" w:eastAsia="仿宋"/>
                <w:b/>
                <w:sz w:val="24"/>
                <w:szCs w:val="24"/>
              </w:rPr>
            </w:pPr>
          </w:p>
        </w:tc>
        <w:tc>
          <w:tcPr>
            <w:tcW w:w="1275" w:type="dxa"/>
            <w:vMerge w:val="continue"/>
            <w:vAlign w:val="center"/>
          </w:tcPr>
          <w:p w14:paraId="3B328E1E">
            <w:pPr>
              <w:spacing w:line="300" w:lineRule="exact"/>
              <w:jc w:val="left"/>
              <w:rPr>
                <w:rFonts w:ascii="仿宋" w:hAnsi="仿宋" w:eastAsia="仿宋"/>
                <w:sz w:val="24"/>
                <w:szCs w:val="24"/>
              </w:rPr>
            </w:pPr>
          </w:p>
        </w:tc>
        <w:tc>
          <w:tcPr>
            <w:tcW w:w="2216" w:type="dxa"/>
            <w:vMerge w:val="continue"/>
            <w:vAlign w:val="center"/>
          </w:tcPr>
          <w:p w14:paraId="3B2EDB8C">
            <w:pPr>
              <w:spacing w:line="300" w:lineRule="exact"/>
              <w:jc w:val="left"/>
              <w:rPr>
                <w:rFonts w:hint="eastAsia" w:ascii="仿宋" w:hAnsi="仿宋" w:eastAsia="仿宋"/>
                <w:sz w:val="24"/>
                <w:szCs w:val="24"/>
              </w:rPr>
            </w:pPr>
          </w:p>
        </w:tc>
        <w:tc>
          <w:tcPr>
            <w:tcW w:w="1849" w:type="dxa"/>
            <w:vMerge w:val="continue"/>
            <w:vAlign w:val="center"/>
          </w:tcPr>
          <w:p w14:paraId="5F77BECA">
            <w:pPr>
              <w:spacing w:line="300" w:lineRule="exact"/>
              <w:jc w:val="left"/>
              <w:rPr>
                <w:rFonts w:ascii="仿宋" w:hAnsi="仿宋" w:eastAsia="仿宋"/>
                <w:sz w:val="24"/>
                <w:szCs w:val="24"/>
              </w:rPr>
            </w:pPr>
          </w:p>
        </w:tc>
        <w:tc>
          <w:tcPr>
            <w:tcW w:w="1020" w:type="dxa"/>
            <w:vAlign w:val="center"/>
          </w:tcPr>
          <w:p w14:paraId="24B862D0">
            <w:pPr>
              <w:rPr>
                <w:rFonts w:ascii="仿宋" w:hAnsi="仿宋" w:eastAsia="仿宋"/>
                <w:sz w:val="24"/>
                <w:szCs w:val="24"/>
              </w:rPr>
            </w:pPr>
            <w:r>
              <w:rPr>
                <w:rFonts w:hint="eastAsia" w:ascii="仿宋" w:hAnsi="仿宋" w:eastAsia="仿宋"/>
                <w:sz w:val="24"/>
                <w:szCs w:val="24"/>
              </w:rPr>
              <w:t>入账率</w:t>
            </w:r>
          </w:p>
        </w:tc>
        <w:tc>
          <w:tcPr>
            <w:tcW w:w="855" w:type="dxa"/>
            <w:vAlign w:val="center"/>
          </w:tcPr>
          <w:p w14:paraId="6238D8AE">
            <w:pPr>
              <w:rPr>
                <w:rFonts w:ascii="仿宋" w:hAnsi="仿宋" w:eastAsia="仿宋"/>
                <w:sz w:val="24"/>
                <w:szCs w:val="24"/>
              </w:rPr>
            </w:pPr>
            <w:r>
              <w:rPr>
                <w:rFonts w:hint="eastAsia" w:ascii="仿宋" w:hAnsi="仿宋" w:eastAsia="仿宋"/>
                <w:sz w:val="24"/>
                <w:szCs w:val="24"/>
              </w:rPr>
              <w:t>反映入账情况</w:t>
            </w:r>
          </w:p>
        </w:tc>
        <w:tc>
          <w:tcPr>
            <w:tcW w:w="840" w:type="dxa"/>
            <w:vAlign w:val="center"/>
          </w:tcPr>
          <w:p w14:paraId="356BEC36">
            <w:pPr>
              <w:rPr>
                <w:rFonts w:ascii="仿宋" w:hAnsi="仿宋" w:eastAsia="仿宋"/>
                <w:sz w:val="24"/>
                <w:szCs w:val="24"/>
              </w:rPr>
            </w:pPr>
            <w:r>
              <w:rPr>
                <w:rFonts w:hint="eastAsia" w:ascii="仿宋" w:hAnsi="仿宋" w:eastAsia="仿宋"/>
                <w:sz w:val="24"/>
                <w:szCs w:val="24"/>
              </w:rPr>
              <w:t>≥95%</w:t>
            </w:r>
          </w:p>
        </w:tc>
        <w:tc>
          <w:tcPr>
            <w:tcW w:w="870" w:type="dxa"/>
            <w:vAlign w:val="center"/>
          </w:tcPr>
          <w:p w14:paraId="0D1EF034">
            <w:pPr>
              <w:rPr>
                <w:rFonts w:ascii="仿宋" w:hAnsi="仿宋" w:eastAsia="仿宋"/>
                <w:sz w:val="24"/>
                <w:szCs w:val="24"/>
              </w:rPr>
            </w:pPr>
            <w:r>
              <w:rPr>
                <w:rFonts w:hint="eastAsia" w:ascii="仿宋" w:hAnsi="仿宋" w:eastAsia="仿宋"/>
                <w:sz w:val="24"/>
                <w:szCs w:val="24"/>
              </w:rPr>
              <w:t>≥80%</w:t>
            </w:r>
          </w:p>
        </w:tc>
        <w:tc>
          <w:tcPr>
            <w:tcW w:w="600" w:type="dxa"/>
            <w:vAlign w:val="center"/>
          </w:tcPr>
          <w:p w14:paraId="5F3B331C">
            <w:pPr>
              <w:rPr>
                <w:rFonts w:ascii="仿宋" w:hAnsi="仿宋" w:eastAsia="仿宋"/>
                <w:sz w:val="24"/>
                <w:szCs w:val="24"/>
              </w:rPr>
            </w:pPr>
            <w:r>
              <w:rPr>
                <w:rFonts w:hint="eastAsia" w:ascii="仿宋" w:hAnsi="仿宋" w:eastAsia="仿宋"/>
                <w:sz w:val="24"/>
                <w:szCs w:val="24"/>
              </w:rPr>
              <w:t>≥70%</w:t>
            </w:r>
          </w:p>
        </w:tc>
      </w:tr>
      <w:tr w14:paraId="459614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814" w:type="dxa"/>
            <w:vMerge w:val="continue"/>
            <w:vAlign w:val="center"/>
          </w:tcPr>
          <w:p w14:paraId="5669ADF3">
            <w:pPr>
              <w:spacing w:line="300" w:lineRule="exact"/>
              <w:jc w:val="left"/>
              <w:rPr>
                <w:rFonts w:hint="eastAsia" w:ascii="仿宋" w:hAnsi="仿宋" w:eastAsia="仿宋"/>
                <w:b/>
                <w:sz w:val="24"/>
                <w:szCs w:val="24"/>
              </w:rPr>
            </w:pPr>
          </w:p>
        </w:tc>
        <w:tc>
          <w:tcPr>
            <w:tcW w:w="1275" w:type="dxa"/>
            <w:vMerge w:val="continue"/>
            <w:vAlign w:val="center"/>
          </w:tcPr>
          <w:p w14:paraId="27CF570B">
            <w:pPr>
              <w:spacing w:line="300" w:lineRule="exact"/>
              <w:jc w:val="left"/>
              <w:rPr>
                <w:rFonts w:ascii="仿宋" w:hAnsi="仿宋" w:eastAsia="仿宋"/>
                <w:sz w:val="24"/>
                <w:szCs w:val="24"/>
              </w:rPr>
            </w:pPr>
          </w:p>
        </w:tc>
        <w:tc>
          <w:tcPr>
            <w:tcW w:w="2216" w:type="dxa"/>
            <w:vMerge w:val="continue"/>
            <w:vAlign w:val="center"/>
          </w:tcPr>
          <w:p w14:paraId="6D66D3AC">
            <w:pPr>
              <w:spacing w:line="300" w:lineRule="exact"/>
              <w:jc w:val="left"/>
              <w:rPr>
                <w:rFonts w:hint="eastAsia" w:ascii="仿宋" w:hAnsi="仿宋" w:eastAsia="仿宋"/>
                <w:sz w:val="24"/>
                <w:szCs w:val="24"/>
              </w:rPr>
            </w:pPr>
          </w:p>
        </w:tc>
        <w:tc>
          <w:tcPr>
            <w:tcW w:w="1849" w:type="dxa"/>
            <w:vMerge w:val="continue"/>
            <w:vAlign w:val="center"/>
          </w:tcPr>
          <w:p w14:paraId="1E2ED257">
            <w:pPr>
              <w:spacing w:line="300" w:lineRule="exact"/>
              <w:jc w:val="left"/>
              <w:rPr>
                <w:rFonts w:ascii="仿宋" w:hAnsi="仿宋" w:eastAsia="仿宋"/>
                <w:sz w:val="24"/>
                <w:szCs w:val="24"/>
              </w:rPr>
            </w:pPr>
          </w:p>
        </w:tc>
        <w:tc>
          <w:tcPr>
            <w:tcW w:w="1020" w:type="dxa"/>
            <w:vAlign w:val="center"/>
          </w:tcPr>
          <w:p w14:paraId="7F133C3F">
            <w:pPr>
              <w:rPr>
                <w:rFonts w:ascii="仿宋" w:hAnsi="仿宋" w:eastAsia="仿宋"/>
                <w:sz w:val="24"/>
                <w:szCs w:val="24"/>
              </w:rPr>
            </w:pPr>
            <w:r>
              <w:rPr>
                <w:rFonts w:hint="eastAsia" w:ascii="仿宋" w:hAnsi="仿宋" w:eastAsia="仿宋"/>
                <w:sz w:val="24"/>
                <w:szCs w:val="24"/>
              </w:rPr>
              <w:t>入档准确率</w:t>
            </w:r>
          </w:p>
        </w:tc>
        <w:tc>
          <w:tcPr>
            <w:tcW w:w="855" w:type="dxa"/>
            <w:vAlign w:val="center"/>
          </w:tcPr>
          <w:p w14:paraId="19084867">
            <w:pPr>
              <w:rPr>
                <w:rFonts w:ascii="仿宋" w:hAnsi="仿宋" w:eastAsia="仿宋"/>
                <w:sz w:val="24"/>
                <w:szCs w:val="24"/>
              </w:rPr>
            </w:pPr>
            <w:r>
              <w:rPr>
                <w:rFonts w:hint="eastAsia" w:ascii="仿宋" w:hAnsi="仿宋" w:eastAsia="仿宋"/>
                <w:sz w:val="24"/>
                <w:szCs w:val="24"/>
              </w:rPr>
              <w:t>反映一户一档情况</w:t>
            </w:r>
          </w:p>
        </w:tc>
        <w:tc>
          <w:tcPr>
            <w:tcW w:w="840" w:type="dxa"/>
            <w:vAlign w:val="center"/>
          </w:tcPr>
          <w:p w14:paraId="1738F47E">
            <w:pPr>
              <w:rPr>
                <w:rFonts w:ascii="仿宋" w:hAnsi="仿宋" w:eastAsia="仿宋"/>
                <w:sz w:val="24"/>
                <w:szCs w:val="24"/>
              </w:rPr>
            </w:pPr>
            <w:r>
              <w:rPr>
                <w:rFonts w:hint="eastAsia" w:ascii="仿宋" w:hAnsi="仿宋" w:eastAsia="仿宋"/>
                <w:sz w:val="24"/>
                <w:szCs w:val="24"/>
              </w:rPr>
              <w:t>≥95%</w:t>
            </w:r>
          </w:p>
        </w:tc>
        <w:tc>
          <w:tcPr>
            <w:tcW w:w="870" w:type="dxa"/>
            <w:vAlign w:val="center"/>
          </w:tcPr>
          <w:p w14:paraId="7FCA69F3">
            <w:pPr>
              <w:rPr>
                <w:rFonts w:ascii="仿宋" w:hAnsi="仿宋" w:eastAsia="仿宋"/>
                <w:sz w:val="24"/>
                <w:szCs w:val="24"/>
              </w:rPr>
            </w:pPr>
            <w:r>
              <w:rPr>
                <w:rFonts w:hint="eastAsia" w:ascii="仿宋" w:hAnsi="仿宋" w:eastAsia="仿宋"/>
                <w:sz w:val="24"/>
                <w:szCs w:val="24"/>
              </w:rPr>
              <w:t>≥80%</w:t>
            </w:r>
          </w:p>
        </w:tc>
        <w:tc>
          <w:tcPr>
            <w:tcW w:w="600" w:type="dxa"/>
            <w:vAlign w:val="center"/>
          </w:tcPr>
          <w:p w14:paraId="7E5CA0C3">
            <w:pPr>
              <w:rPr>
                <w:rFonts w:ascii="仿宋" w:hAnsi="仿宋" w:eastAsia="仿宋"/>
                <w:sz w:val="24"/>
                <w:szCs w:val="24"/>
              </w:rPr>
            </w:pPr>
            <w:r>
              <w:rPr>
                <w:rFonts w:hint="eastAsia" w:ascii="仿宋" w:hAnsi="仿宋" w:eastAsia="仿宋"/>
                <w:sz w:val="24"/>
                <w:szCs w:val="24"/>
              </w:rPr>
              <w:t>≥70%</w:t>
            </w:r>
          </w:p>
        </w:tc>
      </w:tr>
      <w:tr w14:paraId="0526EC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161" w:hRule="atLeast"/>
          <w:jc w:val="center"/>
        </w:trPr>
        <w:tc>
          <w:tcPr>
            <w:tcW w:w="814" w:type="dxa"/>
            <w:vMerge w:val="continue"/>
            <w:vAlign w:val="center"/>
          </w:tcPr>
          <w:p w14:paraId="12F1AA1D">
            <w:pPr>
              <w:spacing w:line="300" w:lineRule="exact"/>
              <w:jc w:val="left"/>
              <w:rPr>
                <w:rFonts w:hint="eastAsia" w:ascii="仿宋" w:hAnsi="仿宋" w:eastAsia="仿宋"/>
                <w:b/>
                <w:sz w:val="24"/>
                <w:szCs w:val="24"/>
              </w:rPr>
            </w:pPr>
          </w:p>
        </w:tc>
        <w:tc>
          <w:tcPr>
            <w:tcW w:w="1275" w:type="dxa"/>
            <w:vMerge w:val="continue"/>
            <w:vAlign w:val="center"/>
          </w:tcPr>
          <w:p w14:paraId="23AE8706">
            <w:pPr>
              <w:spacing w:line="300" w:lineRule="exact"/>
              <w:jc w:val="left"/>
              <w:rPr>
                <w:rFonts w:ascii="仿宋" w:hAnsi="仿宋" w:eastAsia="仿宋"/>
                <w:sz w:val="24"/>
                <w:szCs w:val="24"/>
              </w:rPr>
            </w:pPr>
          </w:p>
        </w:tc>
        <w:tc>
          <w:tcPr>
            <w:tcW w:w="2216" w:type="dxa"/>
            <w:vMerge w:val="continue"/>
            <w:vAlign w:val="center"/>
          </w:tcPr>
          <w:p w14:paraId="13ECE6D8">
            <w:pPr>
              <w:spacing w:line="300" w:lineRule="exact"/>
              <w:jc w:val="left"/>
              <w:rPr>
                <w:rFonts w:hint="eastAsia" w:ascii="仿宋" w:hAnsi="仿宋" w:eastAsia="仿宋"/>
                <w:sz w:val="24"/>
                <w:szCs w:val="24"/>
              </w:rPr>
            </w:pPr>
          </w:p>
        </w:tc>
        <w:tc>
          <w:tcPr>
            <w:tcW w:w="1849" w:type="dxa"/>
            <w:vMerge w:val="continue"/>
            <w:vAlign w:val="center"/>
          </w:tcPr>
          <w:p w14:paraId="0F0CF4B9">
            <w:pPr>
              <w:spacing w:line="300" w:lineRule="exact"/>
              <w:jc w:val="left"/>
              <w:rPr>
                <w:rFonts w:ascii="仿宋" w:hAnsi="仿宋" w:eastAsia="仿宋"/>
                <w:sz w:val="24"/>
                <w:szCs w:val="24"/>
              </w:rPr>
            </w:pPr>
          </w:p>
        </w:tc>
        <w:tc>
          <w:tcPr>
            <w:tcW w:w="1020" w:type="dxa"/>
            <w:vAlign w:val="center"/>
          </w:tcPr>
          <w:p w14:paraId="2205BA49">
            <w:pPr>
              <w:rPr>
                <w:rFonts w:ascii="仿宋" w:hAnsi="仿宋" w:eastAsia="仿宋"/>
                <w:sz w:val="24"/>
                <w:szCs w:val="24"/>
              </w:rPr>
            </w:pPr>
            <w:r>
              <w:rPr>
                <w:rFonts w:hint="eastAsia" w:ascii="仿宋" w:hAnsi="仿宋" w:eastAsia="仿宋"/>
                <w:sz w:val="24"/>
                <w:szCs w:val="24"/>
              </w:rPr>
              <w:t>收租率</w:t>
            </w:r>
          </w:p>
        </w:tc>
        <w:tc>
          <w:tcPr>
            <w:tcW w:w="855" w:type="dxa"/>
            <w:vAlign w:val="center"/>
          </w:tcPr>
          <w:p w14:paraId="2DF3CE78">
            <w:pPr>
              <w:rPr>
                <w:rFonts w:ascii="仿宋" w:hAnsi="仿宋" w:eastAsia="仿宋"/>
                <w:sz w:val="24"/>
                <w:szCs w:val="24"/>
              </w:rPr>
            </w:pPr>
            <w:r>
              <w:rPr>
                <w:rFonts w:hint="eastAsia" w:ascii="仿宋" w:hAnsi="仿宋" w:eastAsia="仿宋"/>
                <w:sz w:val="24"/>
                <w:szCs w:val="24"/>
              </w:rPr>
              <w:t>反映收租情况</w:t>
            </w:r>
          </w:p>
        </w:tc>
        <w:tc>
          <w:tcPr>
            <w:tcW w:w="840" w:type="dxa"/>
            <w:vAlign w:val="center"/>
          </w:tcPr>
          <w:p w14:paraId="7596DD18">
            <w:pPr>
              <w:rPr>
                <w:rFonts w:ascii="仿宋" w:hAnsi="仿宋" w:eastAsia="仿宋"/>
                <w:sz w:val="24"/>
                <w:szCs w:val="24"/>
              </w:rPr>
            </w:pPr>
            <w:r>
              <w:rPr>
                <w:rFonts w:hint="eastAsia" w:ascii="仿宋" w:hAnsi="仿宋" w:eastAsia="仿宋"/>
                <w:sz w:val="24"/>
                <w:szCs w:val="24"/>
              </w:rPr>
              <w:t>≥90%</w:t>
            </w:r>
          </w:p>
        </w:tc>
        <w:tc>
          <w:tcPr>
            <w:tcW w:w="870" w:type="dxa"/>
            <w:vAlign w:val="center"/>
          </w:tcPr>
          <w:p w14:paraId="5B8CA42F">
            <w:pPr>
              <w:rPr>
                <w:rFonts w:ascii="仿宋" w:hAnsi="仿宋" w:eastAsia="仿宋"/>
                <w:sz w:val="24"/>
                <w:szCs w:val="24"/>
              </w:rPr>
            </w:pPr>
            <w:r>
              <w:rPr>
                <w:rFonts w:hint="eastAsia" w:ascii="仿宋" w:hAnsi="仿宋" w:eastAsia="仿宋"/>
                <w:sz w:val="24"/>
                <w:szCs w:val="24"/>
              </w:rPr>
              <w:t>≥80%</w:t>
            </w:r>
          </w:p>
        </w:tc>
        <w:tc>
          <w:tcPr>
            <w:tcW w:w="600" w:type="dxa"/>
            <w:vAlign w:val="center"/>
          </w:tcPr>
          <w:p w14:paraId="35054F24">
            <w:pPr>
              <w:rPr>
                <w:rFonts w:ascii="仿宋" w:hAnsi="仿宋" w:eastAsia="仿宋"/>
                <w:sz w:val="24"/>
                <w:szCs w:val="24"/>
              </w:rPr>
            </w:pPr>
            <w:r>
              <w:rPr>
                <w:rFonts w:hint="eastAsia" w:ascii="仿宋" w:hAnsi="仿宋" w:eastAsia="仿宋"/>
                <w:sz w:val="24"/>
                <w:szCs w:val="24"/>
              </w:rPr>
              <w:t>≥70%</w:t>
            </w:r>
          </w:p>
        </w:tc>
      </w:tr>
      <w:tr w14:paraId="4C0907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814" w:type="dxa"/>
            <w:vMerge w:val="continue"/>
            <w:vAlign w:val="center"/>
          </w:tcPr>
          <w:p w14:paraId="1A9E735F">
            <w:pPr>
              <w:spacing w:line="300" w:lineRule="exact"/>
              <w:jc w:val="left"/>
              <w:rPr>
                <w:rFonts w:hint="eastAsia" w:ascii="仿宋" w:hAnsi="仿宋" w:eastAsia="仿宋"/>
                <w:b/>
                <w:sz w:val="24"/>
                <w:szCs w:val="24"/>
              </w:rPr>
            </w:pPr>
          </w:p>
        </w:tc>
        <w:tc>
          <w:tcPr>
            <w:tcW w:w="1275" w:type="dxa"/>
            <w:vMerge w:val="continue"/>
            <w:vAlign w:val="center"/>
          </w:tcPr>
          <w:p w14:paraId="2D80CE0F">
            <w:pPr>
              <w:spacing w:line="300" w:lineRule="exact"/>
              <w:jc w:val="left"/>
              <w:rPr>
                <w:rFonts w:ascii="仿宋" w:hAnsi="仿宋" w:eastAsia="仿宋"/>
                <w:sz w:val="24"/>
                <w:szCs w:val="24"/>
              </w:rPr>
            </w:pPr>
          </w:p>
        </w:tc>
        <w:tc>
          <w:tcPr>
            <w:tcW w:w="2216" w:type="dxa"/>
            <w:vMerge w:val="continue"/>
            <w:vAlign w:val="center"/>
          </w:tcPr>
          <w:p w14:paraId="7B9CF318">
            <w:pPr>
              <w:spacing w:line="300" w:lineRule="exact"/>
              <w:jc w:val="left"/>
              <w:rPr>
                <w:rFonts w:hint="eastAsia" w:ascii="仿宋" w:hAnsi="仿宋" w:eastAsia="仿宋"/>
                <w:sz w:val="24"/>
                <w:szCs w:val="24"/>
              </w:rPr>
            </w:pPr>
          </w:p>
        </w:tc>
        <w:tc>
          <w:tcPr>
            <w:tcW w:w="1849" w:type="dxa"/>
            <w:vMerge w:val="continue"/>
            <w:vAlign w:val="center"/>
          </w:tcPr>
          <w:p w14:paraId="58696BBC">
            <w:pPr>
              <w:spacing w:line="300" w:lineRule="exact"/>
              <w:jc w:val="left"/>
              <w:rPr>
                <w:rFonts w:hint="eastAsia" w:ascii="仿宋" w:hAnsi="仿宋" w:eastAsia="仿宋"/>
                <w:sz w:val="24"/>
                <w:szCs w:val="24"/>
              </w:rPr>
            </w:pPr>
          </w:p>
        </w:tc>
        <w:tc>
          <w:tcPr>
            <w:tcW w:w="1020" w:type="dxa"/>
            <w:vAlign w:val="center"/>
          </w:tcPr>
          <w:p w14:paraId="1E9B8A54">
            <w:pPr>
              <w:rPr>
                <w:rFonts w:ascii="仿宋" w:hAnsi="仿宋" w:eastAsia="仿宋"/>
                <w:sz w:val="24"/>
                <w:szCs w:val="24"/>
              </w:rPr>
            </w:pPr>
            <w:r>
              <w:rPr>
                <w:rFonts w:hint="eastAsia" w:ascii="仿宋" w:hAnsi="仿宋" w:eastAsia="仿宋"/>
                <w:sz w:val="24"/>
                <w:szCs w:val="24"/>
              </w:rPr>
              <w:t>保障房分配率</w:t>
            </w:r>
          </w:p>
        </w:tc>
        <w:tc>
          <w:tcPr>
            <w:tcW w:w="855" w:type="dxa"/>
            <w:vAlign w:val="center"/>
          </w:tcPr>
          <w:p w14:paraId="1D5FCEBF">
            <w:pPr>
              <w:rPr>
                <w:rFonts w:ascii="仿宋" w:hAnsi="仿宋" w:eastAsia="仿宋"/>
                <w:sz w:val="24"/>
                <w:szCs w:val="24"/>
              </w:rPr>
            </w:pPr>
            <w:r>
              <w:rPr>
                <w:rFonts w:hint="eastAsia" w:ascii="仿宋" w:hAnsi="仿宋" w:eastAsia="仿宋"/>
                <w:sz w:val="24"/>
                <w:szCs w:val="24"/>
              </w:rPr>
              <w:t>反映分配情况</w:t>
            </w:r>
          </w:p>
        </w:tc>
        <w:tc>
          <w:tcPr>
            <w:tcW w:w="840" w:type="dxa"/>
            <w:vAlign w:val="center"/>
          </w:tcPr>
          <w:p w14:paraId="4FE34E53">
            <w:pPr>
              <w:rPr>
                <w:rFonts w:ascii="仿宋" w:hAnsi="仿宋" w:eastAsia="仿宋"/>
                <w:sz w:val="24"/>
                <w:szCs w:val="24"/>
              </w:rPr>
            </w:pPr>
            <w:r>
              <w:rPr>
                <w:rFonts w:hint="eastAsia" w:ascii="仿宋" w:hAnsi="仿宋" w:eastAsia="仿宋"/>
                <w:sz w:val="24"/>
                <w:szCs w:val="24"/>
              </w:rPr>
              <w:t>≥95%</w:t>
            </w:r>
          </w:p>
        </w:tc>
        <w:tc>
          <w:tcPr>
            <w:tcW w:w="870" w:type="dxa"/>
            <w:vAlign w:val="center"/>
          </w:tcPr>
          <w:p w14:paraId="0E28CF18">
            <w:pPr>
              <w:rPr>
                <w:rFonts w:ascii="仿宋" w:hAnsi="仿宋" w:eastAsia="仿宋"/>
                <w:sz w:val="24"/>
                <w:szCs w:val="24"/>
              </w:rPr>
            </w:pPr>
            <w:r>
              <w:rPr>
                <w:rFonts w:hint="eastAsia" w:ascii="仿宋" w:hAnsi="仿宋" w:eastAsia="仿宋"/>
                <w:sz w:val="24"/>
                <w:szCs w:val="24"/>
              </w:rPr>
              <w:t>≥90%</w:t>
            </w:r>
          </w:p>
        </w:tc>
        <w:tc>
          <w:tcPr>
            <w:tcW w:w="600" w:type="dxa"/>
            <w:vAlign w:val="center"/>
          </w:tcPr>
          <w:p w14:paraId="3750E434">
            <w:pPr>
              <w:rPr>
                <w:rFonts w:ascii="仿宋" w:hAnsi="仿宋" w:eastAsia="仿宋"/>
                <w:sz w:val="24"/>
                <w:szCs w:val="24"/>
              </w:rPr>
            </w:pPr>
            <w:r>
              <w:rPr>
                <w:rFonts w:hint="eastAsia" w:ascii="仿宋" w:hAnsi="仿宋" w:eastAsia="仿宋"/>
                <w:sz w:val="24"/>
                <w:szCs w:val="24"/>
              </w:rPr>
              <w:t>≥80%</w:t>
            </w:r>
          </w:p>
        </w:tc>
      </w:tr>
      <w:tr w14:paraId="62D322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814" w:type="dxa"/>
            <w:vAlign w:val="center"/>
          </w:tcPr>
          <w:p w14:paraId="7604F50B">
            <w:pPr>
              <w:spacing w:line="300" w:lineRule="exact"/>
              <w:jc w:val="left"/>
              <w:rPr>
                <w:rFonts w:hint="eastAsia" w:ascii="仿宋" w:hAnsi="仿宋" w:eastAsia="仿宋"/>
                <w:b/>
                <w:sz w:val="24"/>
                <w:szCs w:val="24"/>
              </w:rPr>
            </w:pPr>
            <w:r>
              <w:rPr>
                <w:rFonts w:hint="eastAsia" w:ascii="仿宋" w:hAnsi="仿宋" w:eastAsia="仿宋"/>
                <w:b/>
                <w:sz w:val="24"/>
                <w:szCs w:val="24"/>
              </w:rPr>
              <w:t>　　</w:t>
            </w:r>
            <w:bookmarkStart w:id="73" w:name="FunCunProofread121882"/>
            <w:bookmarkStart w:id="74" w:name="FunCunProofread121892"/>
            <w:r>
              <w:rPr>
                <w:rFonts w:ascii="仿宋" w:hAnsi="仿宋" w:eastAsia="仿宋"/>
                <w:b/>
                <w:sz w:val="24"/>
                <w:szCs w:val="24"/>
                <w:u w:val="none" w:color="000000"/>
                <w:shd w:val="clear"/>
              </w:rPr>
              <w:t>6</w:t>
            </w:r>
            <w:r>
              <w:rPr>
                <w:rFonts w:hint="eastAsia" w:ascii="仿宋" w:hAnsi="仿宋" w:eastAsia="仿宋"/>
                <w:b/>
                <w:sz w:val="24"/>
                <w:szCs w:val="24"/>
                <w:u w:val="none" w:color="000000"/>
                <w:shd w:val="clear"/>
              </w:rPr>
              <w:t>、</w:t>
            </w:r>
            <w:bookmarkEnd w:id="73"/>
            <w:bookmarkEnd w:id="74"/>
            <w:r>
              <w:rPr>
                <w:rFonts w:hint="eastAsia" w:ascii="仿宋" w:hAnsi="仿宋" w:eastAsia="仿宋"/>
                <w:b/>
                <w:sz w:val="24"/>
                <w:szCs w:val="24"/>
              </w:rPr>
              <w:t>保障性住房动态巡查工作及物业服务协调工作</w:t>
            </w:r>
          </w:p>
        </w:tc>
        <w:tc>
          <w:tcPr>
            <w:tcW w:w="1275" w:type="dxa"/>
            <w:vAlign w:val="center"/>
          </w:tcPr>
          <w:p w14:paraId="67B701B5">
            <w:pPr>
              <w:spacing w:line="300" w:lineRule="exact"/>
              <w:jc w:val="left"/>
              <w:rPr>
                <w:rFonts w:hint="eastAsia" w:ascii="仿宋" w:hAnsi="仿宋" w:eastAsia="仿宋"/>
                <w:sz w:val="24"/>
                <w:szCs w:val="24"/>
                <w:lang w:val="en-US" w:eastAsia="zh-CN"/>
              </w:rPr>
            </w:pPr>
            <w:r>
              <w:rPr>
                <w:rFonts w:hint="eastAsia" w:ascii="仿宋" w:hAnsi="仿宋" w:eastAsia="仿宋"/>
                <w:sz w:val="24"/>
                <w:szCs w:val="24"/>
                <w:lang w:val="en-US" w:eastAsia="zh-CN"/>
              </w:rPr>
              <w:t>651.00</w:t>
            </w:r>
          </w:p>
        </w:tc>
        <w:tc>
          <w:tcPr>
            <w:tcW w:w="2216" w:type="dxa"/>
            <w:vAlign w:val="center"/>
          </w:tcPr>
          <w:p w14:paraId="210ACF82">
            <w:pPr>
              <w:spacing w:line="300" w:lineRule="exact"/>
              <w:jc w:val="left"/>
              <w:rPr>
                <w:rFonts w:hint="eastAsia" w:ascii="仿宋" w:hAnsi="仿宋" w:eastAsia="仿宋"/>
                <w:sz w:val="24"/>
                <w:szCs w:val="24"/>
              </w:rPr>
            </w:pPr>
            <w:r>
              <w:rPr>
                <w:rFonts w:hint="eastAsia" w:ascii="仿宋" w:hAnsi="仿宋" w:eastAsia="仿宋"/>
                <w:sz w:val="24"/>
                <w:szCs w:val="24"/>
              </w:rPr>
              <w:t>派工作人员定期和不定期的入户巡查，核对是否申请人本人居住，如发现转租转借、长期空置、擅自调换、改变使用用途、损坏房屋及其附属设备的情况及时进行登记并制止；及时协调保障房在入住后出现的维修、收费、服务等方面的问题，避免矛盾激化。</w:t>
            </w:r>
          </w:p>
        </w:tc>
        <w:tc>
          <w:tcPr>
            <w:tcW w:w="1849" w:type="dxa"/>
            <w:vAlign w:val="center"/>
          </w:tcPr>
          <w:p w14:paraId="36E2C14D">
            <w:pPr>
              <w:spacing w:line="300" w:lineRule="exact"/>
              <w:jc w:val="left"/>
              <w:rPr>
                <w:rFonts w:ascii="仿宋" w:hAnsi="仿宋" w:eastAsia="仿宋"/>
                <w:sz w:val="24"/>
                <w:szCs w:val="24"/>
              </w:rPr>
            </w:pPr>
            <w:r>
              <w:rPr>
                <w:rFonts w:hint="eastAsia" w:ascii="仿宋" w:hAnsi="仿宋" w:eastAsia="仿宋"/>
                <w:sz w:val="24"/>
                <w:szCs w:val="24"/>
              </w:rPr>
              <w:t>发现率、制止率、报告率达到100%。</w:t>
            </w:r>
          </w:p>
        </w:tc>
        <w:tc>
          <w:tcPr>
            <w:tcW w:w="1020" w:type="dxa"/>
            <w:vAlign w:val="center"/>
          </w:tcPr>
          <w:p w14:paraId="21430D5F">
            <w:pPr>
              <w:rPr>
                <w:rFonts w:ascii="仿宋" w:hAnsi="仿宋" w:eastAsia="仿宋"/>
                <w:sz w:val="24"/>
                <w:szCs w:val="24"/>
              </w:rPr>
            </w:pPr>
            <w:r>
              <w:rPr>
                <w:rFonts w:hint="eastAsia" w:ascii="仿宋" w:hAnsi="仿宋" w:eastAsia="仿宋"/>
                <w:sz w:val="24"/>
                <w:szCs w:val="24"/>
              </w:rPr>
              <w:t>反映发现制止情况</w:t>
            </w:r>
          </w:p>
        </w:tc>
        <w:tc>
          <w:tcPr>
            <w:tcW w:w="855" w:type="dxa"/>
            <w:vAlign w:val="center"/>
          </w:tcPr>
          <w:p w14:paraId="445AD6FD">
            <w:pPr>
              <w:rPr>
                <w:rFonts w:ascii="仿宋" w:hAnsi="仿宋" w:eastAsia="仿宋"/>
                <w:sz w:val="24"/>
                <w:szCs w:val="24"/>
              </w:rPr>
            </w:pPr>
            <w:r>
              <w:rPr>
                <w:rFonts w:hint="eastAsia" w:ascii="仿宋" w:hAnsi="仿宋" w:eastAsia="仿宋"/>
                <w:sz w:val="24"/>
                <w:szCs w:val="24"/>
              </w:rPr>
              <w:t>≥90%</w:t>
            </w:r>
          </w:p>
        </w:tc>
        <w:tc>
          <w:tcPr>
            <w:tcW w:w="840" w:type="dxa"/>
            <w:vAlign w:val="center"/>
          </w:tcPr>
          <w:p w14:paraId="412332C3">
            <w:pPr>
              <w:rPr>
                <w:rFonts w:ascii="仿宋" w:hAnsi="仿宋" w:eastAsia="仿宋"/>
                <w:sz w:val="24"/>
                <w:szCs w:val="24"/>
              </w:rPr>
            </w:pPr>
            <w:r>
              <w:rPr>
                <w:rFonts w:hint="eastAsia" w:ascii="仿宋" w:hAnsi="仿宋" w:eastAsia="仿宋"/>
                <w:sz w:val="24"/>
                <w:szCs w:val="24"/>
              </w:rPr>
              <w:t>≥80%</w:t>
            </w:r>
          </w:p>
        </w:tc>
        <w:tc>
          <w:tcPr>
            <w:tcW w:w="870" w:type="dxa"/>
            <w:vAlign w:val="center"/>
          </w:tcPr>
          <w:p w14:paraId="520102CF">
            <w:pPr>
              <w:rPr>
                <w:rFonts w:ascii="仿宋" w:hAnsi="仿宋" w:eastAsia="仿宋"/>
                <w:sz w:val="24"/>
                <w:szCs w:val="24"/>
              </w:rPr>
            </w:pPr>
            <w:r>
              <w:rPr>
                <w:rFonts w:hint="eastAsia" w:ascii="仿宋" w:hAnsi="仿宋" w:eastAsia="仿宋"/>
                <w:sz w:val="24"/>
                <w:szCs w:val="24"/>
              </w:rPr>
              <w:t>≥70%</w:t>
            </w:r>
          </w:p>
        </w:tc>
        <w:tc>
          <w:tcPr>
            <w:tcW w:w="600" w:type="dxa"/>
            <w:vAlign w:val="center"/>
          </w:tcPr>
          <w:p w14:paraId="3FA7AD89">
            <w:pPr>
              <w:rPr>
                <w:rFonts w:ascii="仿宋" w:hAnsi="仿宋" w:eastAsia="仿宋"/>
                <w:sz w:val="24"/>
                <w:szCs w:val="24"/>
              </w:rPr>
            </w:pPr>
            <w:r>
              <w:rPr>
                <w:rFonts w:hint="eastAsia" w:ascii="仿宋" w:hAnsi="仿宋" w:eastAsia="仿宋"/>
                <w:sz w:val="24"/>
                <w:szCs w:val="24"/>
              </w:rPr>
              <w:t>≦70%</w:t>
            </w:r>
          </w:p>
        </w:tc>
      </w:tr>
      <w:tr w14:paraId="2F6F49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814" w:type="dxa"/>
            <w:vAlign w:val="center"/>
          </w:tcPr>
          <w:p w14:paraId="6E60DB0D">
            <w:pPr>
              <w:spacing w:line="300" w:lineRule="exact"/>
              <w:jc w:val="left"/>
              <w:rPr>
                <w:rFonts w:hint="eastAsia" w:ascii="仿宋" w:hAnsi="仿宋" w:eastAsia="仿宋"/>
                <w:b/>
                <w:sz w:val="24"/>
                <w:szCs w:val="24"/>
              </w:rPr>
            </w:pPr>
            <w:r>
              <w:rPr>
                <w:rFonts w:hint="eastAsia" w:ascii="仿宋" w:hAnsi="仿宋" w:eastAsia="仿宋"/>
                <w:b/>
                <w:sz w:val="24"/>
                <w:szCs w:val="24"/>
              </w:rPr>
              <w:t>　　</w:t>
            </w:r>
            <w:bookmarkStart w:id="75" w:name="FunCunProofread123832"/>
            <w:bookmarkStart w:id="76" w:name="FunCunProofread123842"/>
            <w:r>
              <w:rPr>
                <w:rFonts w:ascii="仿宋" w:hAnsi="仿宋" w:eastAsia="仿宋"/>
                <w:b/>
                <w:sz w:val="24"/>
                <w:szCs w:val="24"/>
                <w:u w:val="none" w:color="000000"/>
                <w:shd w:val="clear"/>
              </w:rPr>
              <w:t>7</w:t>
            </w:r>
            <w:r>
              <w:rPr>
                <w:rFonts w:hint="eastAsia" w:ascii="仿宋" w:hAnsi="仿宋" w:eastAsia="仿宋"/>
                <w:b/>
                <w:sz w:val="24"/>
                <w:szCs w:val="24"/>
                <w:u w:val="none" w:color="000000"/>
                <w:shd w:val="clear"/>
              </w:rPr>
              <w:t>、</w:t>
            </w:r>
            <w:bookmarkEnd w:id="75"/>
            <w:bookmarkEnd w:id="76"/>
            <w:r>
              <w:rPr>
                <w:rFonts w:hint="eastAsia" w:ascii="仿宋" w:hAnsi="仿宋" w:eastAsia="仿宋"/>
                <w:b/>
                <w:sz w:val="24"/>
                <w:szCs w:val="24"/>
              </w:rPr>
              <w:t>保障性住房的验收工作、维修工作</w:t>
            </w:r>
          </w:p>
        </w:tc>
        <w:tc>
          <w:tcPr>
            <w:tcW w:w="1275" w:type="dxa"/>
            <w:vAlign w:val="center"/>
          </w:tcPr>
          <w:p w14:paraId="44460BD8">
            <w:pPr>
              <w:spacing w:line="300" w:lineRule="exact"/>
              <w:jc w:val="left"/>
              <w:rPr>
                <w:rFonts w:hint="eastAsia" w:ascii="仿宋" w:hAnsi="仿宋" w:eastAsia="仿宋"/>
                <w:sz w:val="24"/>
                <w:szCs w:val="24"/>
                <w:lang w:val="en-US" w:eastAsia="zh-CN"/>
              </w:rPr>
            </w:pPr>
            <w:r>
              <w:rPr>
                <w:rFonts w:hint="eastAsia" w:ascii="仿宋" w:hAnsi="仿宋" w:eastAsia="仿宋"/>
                <w:sz w:val="24"/>
                <w:szCs w:val="24"/>
                <w:lang w:val="en-US" w:eastAsia="zh-CN"/>
              </w:rPr>
              <w:t>750.00</w:t>
            </w:r>
          </w:p>
        </w:tc>
        <w:tc>
          <w:tcPr>
            <w:tcW w:w="2216" w:type="dxa"/>
            <w:vAlign w:val="top"/>
          </w:tcPr>
          <w:p w14:paraId="041B26E8">
            <w:pPr>
              <w:spacing w:line="300" w:lineRule="exact"/>
              <w:rPr>
                <w:rFonts w:hint="eastAsia" w:ascii="仿宋" w:hAnsi="仿宋" w:eastAsia="仿宋"/>
                <w:sz w:val="24"/>
                <w:szCs w:val="24"/>
              </w:rPr>
            </w:pPr>
            <w:r>
              <w:rPr>
                <w:rFonts w:hint="eastAsia" w:ascii="仿宋" w:hAnsi="仿宋" w:eastAsia="仿宋"/>
                <w:sz w:val="24"/>
                <w:szCs w:val="24"/>
              </w:rPr>
              <w:t>对所移交的保障房严格按照《保障房设计导则</w:t>
            </w:r>
            <w:bookmarkStart w:id="77" w:name="FunCunProofread124283"/>
            <w:bookmarkStart w:id="78" w:name="FunCunProofread124293"/>
            <w:r>
              <w:rPr>
                <w:rFonts w:hint="eastAsia" w:ascii="仿宋" w:hAnsi="仿宋" w:eastAsia="仿宋"/>
                <w:sz w:val="24"/>
                <w:szCs w:val="24"/>
                <w:u w:val="none" w:color="000000"/>
                <w:shd w:val="clear"/>
              </w:rPr>
              <w:t>》、《</w:t>
            </w:r>
            <w:bookmarkEnd w:id="77"/>
            <w:bookmarkEnd w:id="78"/>
            <w:r>
              <w:rPr>
                <w:rFonts w:hint="eastAsia" w:ascii="仿宋" w:hAnsi="仿宋" w:eastAsia="仿宋"/>
                <w:sz w:val="24"/>
                <w:szCs w:val="24"/>
              </w:rPr>
              <w:t>工程质量验收导则</w:t>
            </w:r>
            <w:bookmarkStart w:id="79" w:name="FunCunProofread124393"/>
            <w:bookmarkStart w:id="80" w:name="FunCunProofread124403"/>
            <w:r>
              <w:rPr>
                <w:rFonts w:hint="eastAsia" w:ascii="仿宋" w:hAnsi="仿宋" w:eastAsia="仿宋"/>
                <w:sz w:val="24"/>
                <w:szCs w:val="24"/>
                <w:u w:val="none" w:color="000000"/>
                <w:shd w:val="clear"/>
              </w:rPr>
              <w:t>》、《</w:t>
            </w:r>
            <w:bookmarkEnd w:id="79"/>
            <w:bookmarkEnd w:id="80"/>
            <w:r>
              <w:rPr>
                <w:rFonts w:hint="eastAsia" w:ascii="仿宋" w:hAnsi="仿宋" w:eastAsia="仿宋"/>
                <w:sz w:val="24"/>
                <w:szCs w:val="24"/>
              </w:rPr>
              <w:t>住房室内装修技术导则》对每一户房屋进行验收，验收合格的办理交接手续、不合规定的由建设单位整改后再次验收；建立房屋报修登记制度，大中修维修项目通过招投标，确定资质过硬、信誉良好的施工队伍维修。</w:t>
            </w:r>
          </w:p>
        </w:tc>
        <w:tc>
          <w:tcPr>
            <w:tcW w:w="1849" w:type="dxa"/>
            <w:vAlign w:val="top"/>
          </w:tcPr>
          <w:p w14:paraId="21027456">
            <w:pPr>
              <w:spacing w:line="300" w:lineRule="exact"/>
              <w:rPr>
                <w:rFonts w:hint="eastAsia" w:ascii="仿宋" w:hAnsi="仿宋" w:eastAsia="仿宋"/>
                <w:sz w:val="24"/>
                <w:szCs w:val="24"/>
              </w:rPr>
            </w:pPr>
            <w:r>
              <w:rPr>
                <w:rFonts w:hint="eastAsia" w:ascii="仿宋" w:hAnsi="仿宋" w:eastAsia="仿宋"/>
                <w:sz w:val="24"/>
                <w:szCs w:val="24"/>
              </w:rPr>
              <w:t>房屋的完好率、维修及时率和住户满意率均达到95%以上，工伤率为零</w:t>
            </w:r>
          </w:p>
        </w:tc>
        <w:tc>
          <w:tcPr>
            <w:tcW w:w="1020" w:type="dxa"/>
            <w:vAlign w:val="center"/>
          </w:tcPr>
          <w:p w14:paraId="7727B4BD">
            <w:pPr>
              <w:rPr>
                <w:rFonts w:ascii="仿宋" w:hAnsi="仿宋" w:eastAsia="仿宋"/>
                <w:sz w:val="24"/>
                <w:szCs w:val="24"/>
              </w:rPr>
            </w:pPr>
            <w:r>
              <w:rPr>
                <w:rFonts w:hint="eastAsia" w:ascii="仿宋" w:hAnsi="仿宋" w:eastAsia="仿宋"/>
                <w:sz w:val="24"/>
                <w:szCs w:val="24"/>
              </w:rPr>
              <w:t>反映房屋验收的完好程度、维修及时和住户的满意程度</w:t>
            </w:r>
          </w:p>
        </w:tc>
        <w:tc>
          <w:tcPr>
            <w:tcW w:w="855" w:type="dxa"/>
            <w:vAlign w:val="center"/>
          </w:tcPr>
          <w:p w14:paraId="4C1FC8A3">
            <w:pPr>
              <w:rPr>
                <w:rFonts w:ascii="仿宋" w:hAnsi="仿宋" w:eastAsia="仿宋"/>
                <w:sz w:val="24"/>
                <w:szCs w:val="24"/>
              </w:rPr>
            </w:pPr>
            <w:r>
              <w:rPr>
                <w:rFonts w:hint="eastAsia" w:ascii="仿宋" w:hAnsi="仿宋" w:eastAsia="仿宋"/>
                <w:sz w:val="24"/>
                <w:szCs w:val="24"/>
              </w:rPr>
              <w:t>≥90%</w:t>
            </w:r>
          </w:p>
        </w:tc>
        <w:tc>
          <w:tcPr>
            <w:tcW w:w="840" w:type="dxa"/>
            <w:vAlign w:val="center"/>
          </w:tcPr>
          <w:p w14:paraId="0C79F54E">
            <w:pPr>
              <w:rPr>
                <w:rFonts w:ascii="仿宋" w:hAnsi="仿宋" w:eastAsia="仿宋"/>
                <w:sz w:val="24"/>
                <w:szCs w:val="24"/>
              </w:rPr>
            </w:pPr>
            <w:r>
              <w:rPr>
                <w:rFonts w:hint="eastAsia" w:ascii="仿宋" w:hAnsi="仿宋" w:eastAsia="仿宋"/>
                <w:sz w:val="24"/>
                <w:szCs w:val="24"/>
              </w:rPr>
              <w:t>≥80%</w:t>
            </w:r>
          </w:p>
        </w:tc>
        <w:tc>
          <w:tcPr>
            <w:tcW w:w="870" w:type="dxa"/>
            <w:vAlign w:val="center"/>
          </w:tcPr>
          <w:p w14:paraId="2CE9E881">
            <w:pPr>
              <w:rPr>
                <w:rFonts w:ascii="仿宋" w:hAnsi="仿宋" w:eastAsia="仿宋"/>
                <w:sz w:val="24"/>
                <w:szCs w:val="24"/>
              </w:rPr>
            </w:pPr>
            <w:r>
              <w:rPr>
                <w:rFonts w:hint="eastAsia" w:ascii="仿宋" w:hAnsi="仿宋" w:eastAsia="仿宋"/>
                <w:sz w:val="24"/>
                <w:szCs w:val="24"/>
              </w:rPr>
              <w:t>≥70%</w:t>
            </w:r>
          </w:p>
        </w:tc>
        <w:tc>
          <w:tcPr>
            <w:tcW w:w="600" w:type="dxa"/>
            <w:vAlign w:val="center"/>
          </w:tcPr>
          <w:p w14:paraId="6DEEE62F">
            <w:pPr>
              <w:rPr>
                <w:rFonts w:ascii="仿宋" w:hAnsi="仿宋" w:eastAsia="仿宋"/>
                <w:sz w:val="24"/>
                <w:szCs w:val="24"/>
              </w:rPr>
            </w:pPr>
            <w:r>
              <w:rPr>
                <w:rFonts w:hint="eastAsia" w:ascii="仿宋" w:hAnsi="仿宋" w:eastAsia="仿宋"/>
                <w:sz w:val="24"/>
                <w:szCs w:val="24"/>
              </w:rPr>
              <w:t>≦70%</w:t>
            </w:r>
          </w:p>
        </w:tc>
      </w:tr>
      <w:tr w14:paraId="2A90B4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814" w:type="dxa"/>
            <w:vAlign w:val="center"/>
          </w:tcPr>
          <w:p w14:paraId="447D2213">
            <w:pPr>
              <w:spacing w:line="300" w:lineRule="exact"/>
              <w:jc w:val="left"/>
              <w:rPr>
                <w:rFonts w:hint="eastAsia" w:ascii="仿宋" w:hAnsi="仿宋" w:eastAsia="仿宋"/>
                <w:b/>
                <w:sz w:val="24"/>
                <w:szCs w:val="24"/>
              </w:rPr>
            </w:pPr>
            <w:bookmarkStart w:id="81" w:name="FunCunProofread126172"/>
            <w:bookmarkStart w:id="82" w:name="FunCunProofread126182"/>
            <w:r>
              <w:rPr>
                <w:rFonts w:hint="eastAsia" w:ascii="仿宋" w:hAnsi="仿宋" w:eastAsia="仿宋"/>
                <w:b/>
                <w:sz w:val="24"/>
                <w:szCs w:val="24"/>
                <w:u w:val="none" w:color="000000"/>
                <w:shd w:val="clear"/>
              </w:rPr>
              <w:t>三、</w:t>
            </w:r>
            <w:bookmarkEnd w:id="81"/>
            <w:bookmarkEnd w:id="82"/>
            <w:r>
              <w:rPr>
                <w:rFonts w:hint="eastAsia" w:ascii="仿宋" w:hAnsi="仿宋" w:eastAsia="仿宋"/>
                <w:b/>
                <w:sz w:val="24"/>
                <w:szCs w:val="24"/>
              </w:rPr>
              <w:t>政务管理</w:t>
            </w:r>
          </w:p>
        </w:tc>
        <w:tc>
          <w:tcPr>
            <w:tcW w:w="1275" w:type="dxa"/>
            <w:vAlign w:val="center"/>
          </w:tcPr>
          <w:p w14:paraId="4F1CA24B">
            <w:pPr>
              <w:spacing w:line="300" w:lineRule="exact"/>
              <w:jc w:val="left"/>
              <w:rPr>
                <w:rFonts w:hint="eastAsia" w:ascii="仿宋" w:hAnsi="仿宋" w:eastAsia="仿宋"/>
                <w:sz w:val="24"/>
                <w:szCs w:val="24"/>
                <w:lang w:val="en-US" w:eastAsia="zh-CN"/>
              </w:rPr>
            </w:pPr>
            <w:r>
              <w:rPr>
                <w:rFonts w:hint="eastAsia" w:ascii="仿宋" w:hAnsi="仿宋" w:eastAsia="仿宋"/>
                <w:sz w:val="24"/>
                <w:szCs w:val="24"/>
                <w:lang w:val="en-US" w:eastAsia="zh-CN"/>
              </w:rPr>
              <w:t>246.00</w:t>
            </w:r>
          </w:p>
        </w:tc>
        <w:tc>
          <w:tcPr>
            <w:tcW w:w="2216" w:type="dxa"/>
            <w:vAlign w:val="center"/>
          </w:tcPr>
          <w:p w14:paraId="1CA7D13C">
            <w:pPr>
              <w:spacing w:line="300" w:lineRule="exact"/>
              <w:jc w:val="left"/>
              <w:rPr>
                <w:rFonts w:hint="eastAsia" w:ascii="仿宋" w:hAnsi="仿宋" w:eastAsia="仿宋"/>
                <w:sz w:val="24"/>
                <w:szCs w:val="24"/>
              </w:rPr>
            </w:pPr>
            <w:r>
              <w:rPr>
                <w:rFonts w:hint="eastAsia" w:ascii="仿宋" w:hAnsi="仿宋" w:eastAsia="仿宋"/>
                <w:sz w:val="24"/>
                <w:szCs w:val="24"/>
              </w:rPr>
              <w:t>负责综合业务管理和机关综合事务管理。</w:t>
            </w:r>
          </w:p>
        </w:tc>
        <w:tc>
          <w:tcPr>
            <w:tcW w:w="1849" w:type="dxa"/>
            <w:vAlign w:val="center"/>
          </w:tcPr>
          <w:p w14:paraId="6B30DF91">
            <w:pPr>
              <w:spacing w:line="300" w:lineRule="exact"/>
              <w:jc w:val="left"/>
              <w:rPr>
                <w:rFonts w:hint="eastAsia" w:ascii="仿宋" w:hAnsi="仿宋" w:eastAsia="仿宋"/>
                <w:sz w:val="24"/>
                <w:szCs w:val="24"/>
              </w:rPr>
            </w:pPr>
            <w:r>
              <w:rPr>
                <w:rFonts w:hint="eastAsia" w:ascii="仿宋" w:hAnsi="仿宋" w:eastAsia="仿宋"/>
                <w:sz w:val="24"/>
                <w:szCs w:val="24"/>
              </w:rPr>
              <w:t>加强全市住房建设人才队伍建设，提高人才业务素质，激励工作热情，提高行业水平。提升机关及行业信息化水平，保障机关办公网络、门户网站及各类业务系统安全稳定运行；加大信息宣传力度，创造良好舆论氛围。规范审批行为，推进政务公开，增加服务意识，提高工作效率。组织各县（市）上报房地产行业统计数据。加强我市住房建设事业对外交流。法律制度适应本行业经济社会发展需要</w:t>
            </w:r>
            <w:r>
              <w:rPr>
                <w:rFonts w:ascii="仿宋" w:hAnsi="仿宋" w:eastAsia="仿宋"/>
                <w:sz w:val="24"/>
                <w:szCs w:val="24"/>
              </w:rPr>
              <w:t>,</w:t>
            </w:r>
            <w:r>
              <w:rPr>
                <w:rFonts w:hint="eastAsia" w:ascii="仿宋" w:hAnsi="仿宋" w:eastAsia="仿宋"/>
                <w:sz w:val="24"/>
                <w:szCs w:val="24"/>
              </w:rPr>
              <w:t>矛盾有效化解，政群关系和谐，促进行业健康发展。</w:t>
            </w:r>
          </w:p>
        </w:tc>
        <w:tc>
          <w:tcPr>
            <w:tcW w:w="1020" w:type="dxa"/>
            <w:vAlign w:val="center"/>
          </w:tcPr>
          <w:p w14:paraId="6648DF38">
            <w:pPr>
              <w:spacing w:line="300" w:lineRule="exact"/>
              <w:jc w:val="left"/>
              <w:rPr>
                <w:rFonts w:hint="eastAsia" w:ascii="仿宋" w:hAnsi="仿宋" w:eastAsia="仿宋"/>
                <w:sz w:val="24"/>
                <w:szCs w:val="24"/>
              </w:rPr>
            </w:pPr>
          </w:p>
        </w:tc>
        <w:tc>
          <w:tcPr>
            <w:tcW w:w="855" w:type="dxa"/>
            <w:vAlign w:val="center"/>
          </w:tcPr>
          <w:p w14:paraId="2E479449">
            <w:pPr>
              <w:spacing w:line="300" w:lineRule="exact"/>
              <w:jc w:val="center"/>
              <w:rPr>
                <w:rFonts w:hint="eastAsia" w:ascii="仿宋" w:hAnsi="仿宋" w:eastAsia="仿宋"/>
                <w:sz w:val="24"/>
                <w:szCs w:val="24"/>
              </w:rPr>
            </w:pPr>
          </w:p>
        </w:tc>
        <w:tc>
          <w:tcPr>
            <w:tcW w:w="840" w:type="dxa"/>
            <w:vAlign w:val="center"/>
          </w:tcPr>
          <w:p w14:paraId="471C8FF2">
            <w:pPr>
              <w:spacing w:line="300" w:lineRule="exact"/>
              <w:jc w:val="center"/>
              <w:rPr>
                <w:rFonts w:hint="eastAsia" w:ascii="仿宋" w:hAnsi="仿宋" w:eastAsia="仿宋"/>
                <w:sz w:val="24"/>
                <w:szCs w:val="24"/>
              </w:rPr>
            </w:pPr>
          </w:p>
        </w:tc>
        <w:tc>
          <w:tcPr>
            <w:tcW w:w="870" w:type="dxa"/>
            <w:vAlign w:val="center"/>
          </w:tcPr>
          <w:p w14:paraId="4987847F">
            <w:pPr>
              <w:spacing w:line="300" w:lineRule="exact"/>
              <w:jc w:val="center"/>
              <w:rPr>
                <w:rFonts w:hint="eastAsia" w:ascii="仿宋" w:hAnsi="仿宋" w:eastAsia="仿宋"/>
                <w:sz w:val="24"/>
                <w:szCs w:val="24"/>
              </w:rPr>
            </w:pPr>
          </w:p>
        </w:tc>
        <w:tc>
          <w:tcPr>
            <w:tcW w:w="600" w:type="dxa"/>
            <w:vAlign w:val="center"/>
          </w:tcPr>
          <w:p w14:paraId="36BC229C">
            <w:pPr>
              <w:spacing w:line="300" w:lineRule="exact"/>
              <w:jc w:val="center"/>
              <w:rPr>
                <w:rFonts w:hint="eastAsia" w:ascii="仿宋" w:hAnsi="仿宋" w:eastAsia="仿宋"/>
                <w:sz w:val="24"/>
                <w:szCs w:val="24"/>
              </w:rPr>
            </w:pPr>
          </w:p>
        </w:tc>
      </w:tr>
      <w:tr w14:paraId="6A1E6D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814" w:type="dxa"/>
            <w:vAlign w:val="center"/>
          </w:tcPr>
          <w:p w14:paraId="71FFAE1D">
            <w:pPr>
              <w:spacing w:line="300" w:lineRule="exact"/>
              <w:jc w:val="left"/>
              <w:rPr>
                <w:rFonts w:hint="eastAsia" w:ascii="仿宋" w:hAnsi="仿宋" w:eastAsia="仿宋"/>
                <w:b/>
                <w:sz w:val="24"/>
                <w:szCs w:val="24"/>
              </w:rPr>
            </w:pPr>
            <w:r>
              <w:rPr>
                <w:rFonts w:hint="eastAsia" w:ascii="仿宋" w:hAnsi="仿宋" w:eastAsia="仿宋"/>
                <w:b/>
                <w:sz w:val="24"/>
                <w:szCs w:val="24"/>
              </w:rPr>
              <w:t>　　</w:t>
            </w:r>
            <w:bookmarkStart w:id="83" w:name="FunCunProofread128582"/>
            <w:bookmarkStart w:id="84" w:name="FunCunProofread128592"/>
            <w:r>
              <w:rPr>
                <w:rFonts w:ascii="仿宋" w:hAnsi="仿宋" w:eastAsia="仿宋"/>
                <w:b/>
                <w:sz w:val="24"/>
                <w:szCs w:val="24"/>
                <w:u w:val="none" w:color="000000"/>
                <w:shd w:val="clear"/>
              </w:rPr>
              <w:t>1</w:t>
            </w:r>
            <w:r>
              <w:rPr>
                <w:rFonts w:hint="eastAsia" w:ascii="仿宋" w:hAnsi="仿宋" w:eastAsia="仿宋"/>
                <w:b/>
                <w:sz w:val="24"/>
                <w:szCs w:val="24"/>
                <w:u w:val="none" w:color="000000"/>
                <w:shd w:val="clear"/>
              </w:rPr>
              <w:t>、</w:t>
            </w:r>
            <w:bookmarkEnd w:id="83"/>
            <w:bookmarkEnd w:id="84"/>
            <w:r>
              <w:rPr>
                <w:rFonts w:hint="eastAsia" w:ascii="仿宋" w:hAnsi="仿宋" w:eastAsia="仿宋"/>
                <w:b/>
                <w:sz w:val="24"/>
                <w:szCs w:val="24"/>
              </w:rPr>
              <w:t>综合事务管理</w:t>
            </w:r>
          </w:p>
        </w:tc>
        <w:tc>
          <w:tcPr>
            <w:tcW w:w="1275" w:type="dxa"/>
            <w:vAlign w:val="center"/>
          </w:tcPr>
          <w:p w14:paraId="4B77E1BD">
            <w:pPr>
              <w:spacing w:line="300" w:lineRule="exact"/>
              <w:jc w:val="left"/>
              <w:rPr>
                <w:rFonts w:hint="eastAsia" w:ascii="仿宋" w:hAnsi="仿宋" w:eastAsia="仿宋"/>
                <w:sz w:val="24"/>
                <w:szCs w:val="24"/>
                <w:lang w:val="en-US" w:eastAsia="zh-CN"/>
              </w:rPr>
            </w:pPr>
            <w:r>
              <w:rPr>
                <w:rFonts w:hint="eastAsia" w:ascii="仿宋" w:hAnsi="仿宋" w:eastAsia="仿宋"/>
                <w:sz w:val="24"/>
                <w:szCs w:val="24"/>
                <w:lang w:val="en-US" w:eastAsia="zh-CN"/>
              </w:rPr>
              <w:t>246.00</w:t>
            </w:r>
          </w:p>
        </w:tc>
        <w:tc>
          <w:tcPr>
            <w:tcW w:w="2216" w:type="dxa"/>
            <w:vAlign w:val="top"/>
          </w:tcPr>
          <w:p w14:paraId="2176177D">
            <w:pPr>
              <w:spacing w:line="300" w:lineRule="exact"/>
              <w:rPr>
                <w:rFonts w:hint="eastAsia" w:ascii="仿宋" w:hAnsi="仿宋" w:eastAsia="仿宋"/>
                <w:sz w:val="24"/>
                <w:szCs w:val="24"/>
              </w:rPr>
            </w:pPr>
            <w:r>
              <w:rPr>
                <w:rFonts w:hint="eastAsia" w:ascii="仿宋" w:hAnsi="仿宋" w:eastAsia="仿宋"/>
                <w:sz w:val="24"/>
                <w:szCs w:val="24"/>
              </w:rPr>
              <w:t>日常综合性工作，档案工作，房地产法律、法规和规章的宣传教育和普及工作，房</w:t>
            </w:r>
            <w:bookmarkStart w:id="85" w:name="FunCunProofread129101"/>
            <w:bookmarkStart w:id="86" w:name="FunCunProofread129111"/>
            <w:r>
              <w:rPr>
                <w:rFonts w:hint="eastAsia" w:ascii="仿宋" w:hAnsi="仿宋" w:eastAsia="仿宋"/>
                <w:sz w:val="24"/>
                <w:szCs w:val="24"/>
                <w:u w:val="none" w:color="000000"/>
                <w:shd w:val="clear"/>
              </w:rPr>
              <w:t>产</w:t>
            </w:r>
            <w:bookmarkEnd w:id="85"/>
            <w:bookmarkEnd w:id="86"/>
            <w:r>
              <w:rPr>
                <w:rFonts w:hint="eastAsia" w:ascii="仿宋" w:hAnsi="仿宋" w:eastAsia="仿宋"/>
                <w:sz w:val="24"/>
                <w:szCs w:val="24"/>
              </w:rPr>
              <w:t>涉法案件处理和行政裁决工作，财务工作，组织人事工作，党建工作，全局社会治安综合治理和维护内部治安秩序等工作推进住房和城乡建设行业信息化建设、建设系统综合管理等综合事务工作，保证行政工作高效有序运行。</w:t>
            </w:r>
          </w:p>
        </w:tc>
        <w:tc>
          <w:tcPr>
            <w:tcW w:w="1849" w:type="dxa"/>
            <w:vAlign w:val="top"/>
          </w:tcPr>
          <w:p w14:paraId="5718C8B6">
            <w:pPr>
              <w:spacing w:line="300" w:lineRule="exact"/>
              <w:rPr>
                <w:rFonts w:hint="eastAsia" w:ascii="仿宋" w:hAnsi="仿宋" w:eastAsia="仿宋"/>
                <w:sz w:val="24"/>
                <w:szCs w:val="24"/>
              </w:rPr>
            </w:pPr>
          </w:p>
          <w:p w14:paraId="16903F1E">
            <w:pPr>
              <w:spacing w:line="300" w:lineRule="exact"/>
              <w:rPr>
                <w:rFonts w:hint="eastAsia" w:ascii="仿宋" w:hAnsi="仿宋" w:eastAsia="仿宋"/>
                <w:sz w:val="24"/>
                <w:szCs w:val="24"/>
              </w:rPr>
            </w:pPr>
            <w:r>
              <w:rPr>
                <w:rFonts w:hint="eastAsia" w:ascii="仿宋" w:hAnsi="仿宋" w:eastAsia="仿宋"/>
                <w:sz w:val="24"/>
                <w:szCs w:val="24"/>
              </w:rPr>
              <w:t>加强全市住房城乡建设人才队伍建设，提高人才业务素质，激励工作热情，提高行业水平，保障机关正常工作高效运转</w:t>
            </w:r>
          </w:p>
        </w:tc>
        <w:tc>
          <w:tcPr>
            <w:tcW w:w="1020" w:type="dxa"/>
            <w:vAlign w:val="top"/>
          </w:tcPr>
          <w:p w14:paraId="52A02FDC">
            <w:pPr>
              <w:spacing w:line="300" w:lineRule="exact"/>
              <w:rPr>
                <w:rFonts w:hint="eastAsia" w:ascii="仿宋" w:hAnsi="仿宋" w:eastAsia="仿宋"/>
                <w:sz w:val="24"/>
                <w:szCs w:val="24"/>
              </w:rPr>
            </w:pPr>
          </w:p>
          <w:p w14:paraId="61401FDF">
            <w:pPr>
              <w:spacing w:line="300" w:lineRule="exact"/>
              <w:rPr>
                <w:rFonts w:hint="eastAsia" w:ascii="仿宋" w:hAnsi="仿宋" w:eastAsia="仿宋"/>
                <w:sz w:val="24"/>
                <w:szCs w:val="24"/>
              </w:rPr>
            </w:pPr>
            <w:r>
              <w:rPr>
                <w:rFonts w:hint="eastAsia" w:ascii="仿宋" w:hAnsi="仿宋" w:eastAsia="仿宋"/>
                <w:sz w:val="24"/>
                <w:szCs w:val="24"/>
              </w:rPr>
              <w:t>综合事务完成率</w:t>
            </w:r>
          </w:p>
        </w:tc>
        <w:tc>
          <w:tcPr>
            <w:tcW w:w="855" w:type="dxa"/>
            <w:vAlign w:val="top"/>
          </w:tcPr>
          <w:p w14:paraId="73E864F4">
            <w:pPr>
              <w:spacing w:line="300" w:lineRule="exact"/>
              <w:jc w:val="center"/>
              <w:rPr>
                <w:rFonts w:hint="eastAsia" w:ascii="仿宋" w:hAnsi="仿宋" w:eastAsia="仿宋"/>
                <w:sz w:val="24"/>
                <w:szCs w:val="24"/>
              </w:rPr>
            </w:pPr>
          </w:p>
          <w:p w14:paraId="121FD426">
            <w:pPr>
              <w:spacing w:line="300" w:lineRule="exact"/>
              <w:jc w:val="center"/>
              <w:rPr>
                <w:rFonts w:hint="eastAsia" w:ascii="仿宋" w:hAnsi="仿宋" w:eastAsia="仿宋"/>
                <w:sz w:val="24"/>
                <w:szCs w:val="24"/>
              </w:rPr>
            </w:pPr>
            <w:r>
              <w:rPr>
                <w:rFonts w:hint="eastAsia" w:ascii="仿宋" w:hAnsi="仿宋" w:eastAsia="仿宋"/>
                <w:sz w:val="24"/>
                <w:szCs w:val="24"/>
              </w:rPr>
              <w:t>≥</w:t>
            </w:r>
            <w:r>
              <w:rPr>
                <w:rFonts w:ascii="仿宋" w:hAnsi="仿宋" w:eastAsia="仿宋"/>
                <w:sz w:val="24"/>
                <w:szCs w:val="24"/>
              </w:rPr>
              <w:t>90%</w:t>
            </w:r>
          </w:p>
        </w:tc>
        <w:tc>
          <w:tcPr>
            <w:tcW w:w="840" w:type="dxa"/>
            <w:vAlign w:val="top"/>
          </w:tcPr>
          <w:p w14:paraId="745C6801">
            <w:pPr>
              <w:spacing w:line="300" w:lineRule="exact"/>
              <w:jc w:val="center"/>
              <w:rPr>
                <w:rFonts w:hint="eastAsia" w:ascii="仿宋" w:hAnsi="仿宋" w:eastAsia="仿宋"/>
                <w:sz w:val="24"/>
                <w:szCs w:val="24"/>
              </w:rPr>
            </w:pPr>
          </w:p>
          <w:p w14:paraId="4652C00B">
            <w:pPr>
              <w:spacing w:line="300" w:lineRule="exact"/>
              <w:jc w:val="center"/>
              <w:rPr>
                <w:rFonts w:hint="eastAsia" w:ascii="仿宋" w:hAnsi="仿宋" w:eastAsia="仿宋"/>
                <w:sz w:val="24"/>
                <w:szCs w:val="24"/>
              </w:rPr>
            </w:pPr>
            <w:r>
              <w:rPr>
                <w:rFonts w:hint="eastAsia" w:ascii="仿宋" w:hAnsi="仿宋" w:eastAsia="仿宋"/>
                <w:sz w:val="24"/>
                <w:szCs w:val="24"/>
              </w:rPr>
              <w:t>≥</w:t>
            </w:r>
            <w:r>
              <w:rPr>
                <w:rFonts w:ascii="仿宋" w:hAnsi="仿宋" w:eastAsia="仿宋"/>
                <w:sz w:val="24"/>
                <w:szCs w:val="24"/>
              </w:rPr>
              <w:t>80%</w:t>
            </w:r>
          </w:p>
        </w:tc>
        <w:tc>
          <w:tcPr>
            <w:tcW w:w="870" w:type="dxa"/>
            <w:vAlign w:val="top"/>
          </w:tcPr>
          <w:p w14:paraId="361BA52B">
            <w:pPr>
              <w:spacing w:line="300" w:lineRule="exact"/>
              <w:jc w:val="center"/>
              <w:rPr>
                <w:rFonts w:hint="eastAsia" w:ascii="仿宋" w:hAnsi="仿宋" w:eastAsia="仿宋"/>
                <w:sz w:val="24"/>
                <w:szCs w:val="24"/>
              </w:rPr>
            </w:pPr>
          </w:p>
          <w:p w14:paraId="0635C2B1">
            <w:pPr>
              <w:spacing w:line="300" w:lineRule="exact"/>
              <w:jc w:val="center"/>
              <w:rPr>
                <w:rFonts w:hint="eastAsia" w:ascii="仿宋" w:hAnsi="仿宋" w:eastAsia="仿宋"/>
                <w:sz w:val="24"/>
                <w:szCs w:val="24"/>
              </w:rPr>
            </w:pPr>
            <w:r>
              <w:rPr>
                <w:rFonts w:hint="eastAsia" w:ascii="仿宋" w:hAnsi="仿宋" w:eastAsia="仿宋"/>
                <w:sz w:val="24"/>
                <w:szCs w:val="24"/>
              </w:rPr>
              <w:t>≥</w:t>
            </w:r>
            <w:r>
              <w:rPr>
                <w:rFonts w:ascii="仿宋" w:hAnsi="仿宋" w:eastAsia="仿宋"/>
                <w:sz w:val="24"/>
                <w:szCs w:val="24"/>
              </w:rPr>
              <w:t>70%</w:t>
            </w:r>
          </w:p>
        </w:tc>
        <w:tc>
          <w:tcPr>
            <w:tcW w:w="600" w:type="dxa"/>
            <w:vAlign w:val="top"/>
          </w:tcPr>
          <w:p w14:paraId="395E6C1F">
            <w:pPr>
              <w:spacing w:line="300" w:lineRule="exact"/>
              <w:jc w:val="center"/>
              <w:rPr>
                <w:rFonts w:hint="eastAsia" w:ascii="仿宋" w:hAnsi="仿宋" w:eastAsia="仿宋"/>
                <w:sz w:val="24"/>
                <w:szCs w:val="24"/>
              </w:rPr>
            </w:pPr>
          </w:p>
          <w:p w14:paraId="2580864B">
            <w:pPr>
              <w:spacing w:line="300" w:lineRule="exact"/>
              <w:jc w:val="center"/>
              <w:rPr>
                <w:rFonts w:hint="eastAsia" w:ascii="仿宋" w:hAnsi="仿宋" w:eastAsia="仿宋"/>
                <w:sz w:val="24"/>
                <w:szCs w:val="24"/>
              </w:rPr>
            </w:pPr>
            <w:r>
              <w:rPr>
                <w:rFonts w:hint="eastAsia" w:ascii="仿宋" w:hAnsi="仿宋" w:eastAsia="仿宋"/>
                <w:sz w:val="24"/>
                <w:szCs w:val="24"/>
              </w:rPr>
              <w:t>≦</w:t>
            </w:r>
            <w:r>
              <w:rPr>
                <w:rFonts w:ascii="仿宋" w:hAnsi="仿宋" w:eastAsia="仿宋"/>
                <w:sz w:val="24"/>
                <w:szCs w:val="24"/>
              </w:rPr>
              <w:t>70%</w:t>
            </w:r>
          </w:p>
        </w:tc>
      </w:tr>
      <w:tr w14:paraId="03E61A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814" w:type="dxa"/>
            <w:vAlign w:val="center"/>
          </w:tcPr>
          <w:p w14:paraId="07A6698B">
            <w:pPr>
              <w:spacing w:line="300" w:lineRule="exact"/>
              <w:jc w:val="left"/>
              <w:rPr>
                <w:rFonts w:hint="eastAsia" w:ascii="仿宋" w:hAnsi="仿宋" w:eastAsia="仿宋"/>
                <w:b/>
                <w:sz w:val="24"/>
                <w:szCs w:val="24"/>
              </w:rPr>
            </w:pPr>
            <w:bookmarkStart w:id="87" w:name="FunCunProofread130992"/>
            <w:bookmarkStart w:id="88" w:name="FunCunProofread131002"/>
            <w:r>
              <w:rPr>
                <w:rFonts w:hint="eastAsia" w:ascii="仿宋" w:hAnsi="仿宋" w:eastAsia="仿宋"/>
                <w:b/>
                <w:sz w:val="24"/>
                <w:szCs w:val="24"/>
                <w:u w:val="none" w:color="000000"/>
                <w:shd w:val="clear"/>
              </w:rPr>
              <w:t>四、</w:t>
            </w:r>
            <w:bookmarkEnd w:id="87"/>
            <w:bookmarkEnd w:id="88"/>
            <w:r>
              <w:rPr>
                <w:rFonts w:hint="eastAsia" w:ascii="仿宋" w:hAnsi="仿宋" w:eastAsia="仿宋"/>
                <w:b/>
                <w:sz w:val="24"/>
                <w:szCs w:val="24"/>
              </w:rPr>
              <w:t>后勤管理</w:t>
            </w:r>
          </w:p>
        </w:tc>
        <w:tc>
          <w:tcPr>
            <w:tcW w:w="1275" w:type="dxa"/>
            <w:vAlign w:val="center"/>
          </w:tcPr>
          <w:p w14:paraId="291F9A0F">
            <w:pPr>
              <w:spacing w:line="300" w:lineRule="exact"/>
              <w:jc w:val="left"/>
              <w:rPr>
                <w:rFonts w:hint="eastAsia" w:ascii="仿宋" w:hAnsi="仿宋" w:eastAsia="仿宋"/>
                <w:sz w:val="24"/>
                <w:szCs w:val="24"/>
                <w:lang w:val="en-US" w:eastAsia="zh-CN"/>
              </w:rPr>
            </w:pPr>
            <w:r>
              <w:rPr>
                <w:rFonts w:hint="eastAsia" w:ascii="仿宋" w:hAnsi="仿宋" w:eastAsia="仿宋"/>
                <w:sz w:val="24"/>
                <w:szCs w:val="24"/>
                <w:lang w:val="en-US" w:eastAsia="zh-CN"/>
              </w:rPr>
              <w:t>242.56</w:t>
            </w:r>
          </w:p>
        </w:tc>
        <w:tc>
          <w:tcPr>
            <w:tcW w:w="2216" w:type="dxa"/>
            <w:vAlign w:val="center"/>
          </w:tcPr>
          <w:p w14:paraId="0037D0AE">
            <w:pPr>
              <w:spacing w:line="300" w:lineRule="exact"/>
              <w:jc w:val="left"/>
              <w:rPr>
                <w:rFonts w:hint="eastAsia" w:ascii="仿宋" w:hAnsi="仿宋" w:eastAsia="仿宋"/>
                <w:sz w:val="24"/>
                <w:szCs w:val="24"/>
              </w:rPr>
            </w:pPr>
            <w:r>
              <w:rPr>
                <w:rFonts w:hint="eastAsia" w:ascii="仿宋" w:hAnsi="仿宋" w:eastAsia="仿宋"/>
                <w:sz w:val="24"/>
                <w:szCs w:val="24"/>
              </w:rPr>
              <w:t>负责局机关办公用品采购和使用管理；负责局机关维护机关庭院内卫生保洁工作；负责做好车辆的例行维护和保养；负责对局机关水电暖维修管理、电梯日常维护等后勤保障工作。</w:t>
            </w:r>
          </w:p>
        </w:tc>
        <w:tc>
          <w:tcPr>
            <w:tcW w:w="1849" w:type="dxa"/>
            <w:vAlign w:val="center"/>
          </w:tcPr>
          <w:p w14:paraId="0C703161">
            <w:pPr>
              <w:spacing w:line="300" w:lineRule="exact"/>
              <w:jc w:val="left"/>
              <w:rPr>
                <w:rFonts w:hint="eastAsia" w:ascii="仿宋" w:hAnsi="仿宋" w:eastAsia="仿宋"/>
                <w:sz w:val="24"/>
                <w:szCs w:val="24"/>
              </w:rPr>
            </w:pPr>
            <w:r>
              <w:rPr>
                <w:rFonts w:hint="eastAsia" w:ascii="仿宋" w:hAnsi="仿宋" w:eastAsia="仿宋"/>
                <w:sz w:val="24"/>
                <w:szCs w:val="24"/>
              </w:rPr>
              <w:t>负责局机关办公用品采购和使用管理；负责局机关文明大院的创建；负责局机关维护机关庭院内卫生保洁工作；负责做好车辆的例行维护和保养；负责对局机关水电维修管理、电梯日常维护等后勤保障工作。</w:t>
            </w:r>
          </w:p>
        </w:tc>
        <w:tc>
          <w:tcPr>
            <w:tcW w:w="1020" w:type="dxa"/>
            <w:vAlign w:val="center"/>
          </w:tcPr>
          <w:p w14:paraId="2F60A9BC">
            <w:pPr>
              <w:spacing w:line="300" w:lineRule="exact"/>
              <w:jc w:val="left"/>
              <w:rPr>
                <w:rFonts w:hint="eastAsia" w:ascii="仿宋" w:hAnsi="仿宋" w:eastAsia="仿宋"/>
                <w:sz w:val="24"/>
                <w:szCs w:val="24"/>
              </w:rPr>
            </w:pPr>
          </w:p>
        </w:tc>
        <w:tc>
          <w:tcPr>
            <w:tcW w:w="855" w:type="dxa"/>
            <w:vAlign w:val="center"/>
          </w:tcPr>
          <w:p w14:paraId="7326445A">
            <w:pPr>
              <w:spacing w:line="300" w:lineRule="exact"/>
              <w:jc w:val="center"/>
              <w:rPr>
                <w:rFonts w:hint="eastAsia" w:ascii="仿宋" w:hAnsi="仿宋" w:eastAsia="仿宋"/>
                <w:sz w:val="24"/>
                <w:szCs w:val="24"/>
              </w:rPr>
            </w:pPr>
          </w:p>
        </w:tc>
        <w:tc>
          <w:tcPr>
            <w:tcW w:w="840" w:type="dxa"/>
            <w:vAlign w:val="center"/>
          </w:tcPr>
          <w:p w14:paraId="1DE630D1">
            <w:pPr>
              <w:spacing w:line="300" w:lineRule="exact"/>
              <w:jc w:val="center"/>
              <w:rPr>
                <w:rFonts w:hint="eastAsia" w:ascii="仿宋" w:hAnsi="仿宋" w:eastAsia="仿宋"/>
                <w:sz w:val="24"/>
                <w:szCs w:val="24"/>
              </w:rPr>
            </w:pPr>
          </w:p>
        </w:tc>
        <w:tc>
          <w:tcPr>
            <w:tcW w:w="870" w:type="dxa"/>
            <w:vAlign w:val="center"/>
          </w:tcPr>
          <w:p w14:paraId="45725748">
            <w:pPr>
              <w:spacing w:line="300" w:lineRule="exact"/>
              <w:jc w:val="center"/>
              <w:rPr>
                <w:rFonts w:hint="eastAsia" w:ascii="仿宋" w:hAnsi="仿宋" w:eastAsia="仿宋"/>
                <w:sz w:val="24"/>
                <w:szCs w:val="24"/>
              </w:rPr>
            </w:pPr>
          </w:p>
        </w:tc>
        <w:tc>
          <w:tcPr>
            <w:tcW w:w="600" w:type="dxa"/>
            <w:vAlign w:val="center"/>
          </w:tcPr>
          <w:p w14:paraId="6094DD49">
            <w:pPr>
              <w:spacing w:line="300" w:lineRule="exact"/>
              <w:jc w:val="center"/>
              <w:rPr>
                <w:rFonts w:hint="eastAsia" w:ascii="仿宋" w:hAnsi="仿宋" w:eastAsia="仿宋"/>
                <w:sz w:val="24"/>
                <w:szCs w:val="24"/>
              </w:rPr>
            </w:pPr>
          </w:p>
        </w:tc>
      </w:tr>
      <w:tr w14:paraId="43CA05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814" w:type="dxa"/>
            <w:vMerge w:val="restart"/>
            <w:vAlign w:val="center"/>
          </w:tcPr>
          <w:p w14:paraId="73429C49">
            <w:pPr>
              <w:spacing w:line="300" w:lineRule="exact"/>
              <w:jc w:val="left"/>
              <w:rPr>
                <w:rFonts w:hint="eastAsia" w:ascii="仿宋" w:hAnsi="仿宋" w:eastAsia="仿宋"/>
                <w:b/>
                <w:sz w:val="24"/>
                <w:szCs w:val="24"/>
              </w:rPr>
            </w:pPr>
            <w:r>
              <w:rPr>
                <w:rFonts w:hint="eastAsia" w:ascii="仿宋" w:hAnsi="仿宋" w:eastAsia="仿宋"/>
                <w:b/>
                <w:sz w:val="24"/>
                <w:szCs w:val="24"/>
              </w:rPr>
              <w:t>　　</w:t>
            </w:r>
            <w:bookmarkStart w:id="89" w:name="FunCunProofread132932"/>
            <w:bookmarkStart w:id="90" w:name="FunCunProofread132942"/>
            <w:r>
              <w:rPr>
                <w:rFonts w:ascii="仿宋" w:hAnsi="仿宋" w:eastAsia="仿宋"/>
                <w:b/>
                <w:sz w:val="24"/>
                <w:szCs w:val="24"/>
                <w:u w:val="none" w:color="000000"/>
                <w:shd w:val="clear"/>
              </w:rPr>
              <w:t>1</w:t>
            </w:r>
            <w:r>
              <w:rPr>
                <w:rFonts w:hint="eastAsia" w:ascii="仿宋" w:hAnsi="仿宋" w:eastAsia="仿宋"/>
                <w:b/>
                <w:sz w:val="24"/>
                <w:szCs w:val="24"/>
                <w:u w:val="none" w:color="000000"/>
                <w:shd w:val="clear"/>
              </w:rPr>
              <w:t>、</w:t>
            </w:r>
            <w:bookmarkEnd w:id="89"/>
            <w:bookmarkEnd w:id="90"/>
            <w:r>
              <w:rPr>
                <w:rFonts w:hint="eastAsia" w:ascii="仿宋" w:hAnsi="仿宋" w:eastAsia="仿宋"/>
                <w:b/>
                <w:sz w:val="24"/>
                <w:szCs w:val="24"/>
              </w:rPr>
              <w:t>机关后勤服务中心职责和目标</w:t>
            </w:r>
          </w:p>
        </w:tc>
        <w:tc>
          <w:tcPr>
            <w:tcW w:w="1275" w:type="dxa"/>
            <w:vMerge w:val="restart"/>
            <w:vAlign w:val="center"/>
          </w:tcPr>
          <w:p w14:paraId="3BCCAE18">
            <w:pPr>
              <w:spacing w:line="300" w:lineRule="exact"/>
              <w:jc w:val="left"/>
              <w:rPr>
                <w:rFonts w:hint="eastAsia" w:ascii="仿宋" w:hAnsi="仿宋" w:eastAsia="仿宋"/>
                <w:sz w:val="24"/>
                <w:szCs w:val="24"/>
                <w:lang w:val="en-US" w:eastAsia="zh-CN"/>
              </w:rPr>
            </w:pPr>
            <w:r>
              <w:rPr>
                <w:rFonts w:hint="eastAsia" w:ascii="仿宋" w:hAnsi="仿宋" w:eastAsia="仿宋"/>
                <w:sz w:val="24"/>
                <w:szCs w:val="24"/>
                <w:lang w:val="en-US" w:eastAsia="zh-CN"/>
              </w:rPr>
              <w:t>242.56</w:t>
            </w:r>
          </w:p>
        </w:tc>
        <w:tc>
          <w:tcPr>
            <w:tcW w:w="2216" w:type="dxa"/>
            <w:vMerge w:val="restart"/>
            <w:vAlign w:val="center"/>
          </w:tcPr>
          <w:p w14:paraId="1E57FE03">
            <w:pPr>
              <w:spacing w:line="300" w:lineRule="exact"/>
              <w:jc w:val="left"/>
              <w:rPr>
                <w:rFonts w:hint="eastAsia" w:ascii="仿宋" w:hAnsi="仿宋" w:eastAsia="仿宋"/>
                <w:sz w:val="24"/>
                <w:szCs w:val="24"/>
              </w:rPr>
            </w:pPr>
            <w:r>
              <w:rPr>
                <w:rFonts w:hint="eastAsia" w:ascii="仿宋" w:hAnsi="仿宋" w:eastAsia="仿宋"/>
                <w:sz w:val="24"/>
                <w:szCs w:val="24"/>
              </w:rPr>
              <w:t>负责局机关办公用品采购和使用管理；负责局机关维护机关庭院内卫生保洁工作；负责做好车辆的例行维护和保养；负责对局机关水电暖维修管理、电梯日常维护等后勤保障工作。</w:t>
            </w:r>
          </w:p>
        </w:tc>
        <w:tc>
          <w:tcPr>
            <w:tcW w:w="1849" w:type="dxa"/>
            <w:vMerge w:val="restart"/>
            <w:vAlign w:val="center"/>
          </w:tcPr>
          <w:p w14:paraId="7D1E7FA1">
            <w:pPr>
              <w:spacing w:line="300" w:lineRule="exact"/>
              <w:jc w:val="left"/>
              <w:rPr>
                <w:rFonts w:hint="eastAsia" w:ascii="仿宋" w:hAnsi="仿宋" w:eastAsia="仿宋"/>
                <w:sz w:val="24"/>
                <w:szCs w:val="24"/>
              </w:rPr>
            </w:pPr>
            <w:r>
              <w:rPr>
                <w:rFonts w:hint="eastAsia" w:ascii="仿宋" w:hAnsi="仿宋" w:eastAsia="仿宋"/>
                <w:sz w:val="24"/>
                <w:szCs w:val="24"/>
              </w:rPr>
              <w:t>办公用品采购和使用本着降低成</w:t>
            </w:r>
            <w:bookmarkStart w:id="91" w:name="FunCunProofread134102"/>
            <w:r>
              <w:rPr>
                <w:rFonts w:hint="eastAsia" w:ascii="仿宋" w:hAnsi="仿宋" w:eastAsia="仿宋"/>
                <w:sz w:val="24"/>
                <w:szCs w:val="24"/>
                <w:u w:val="none" w:color="ED7D31"/>
                <w:shd w:val="clear"/>
                <w:lang w:eastAsia="zh-CN"/>
              </w:rPr>
              <w:t>本和节</w:t>
            </w:r>
            <w:bookmarkEnd w:id="91"/>
            <w:r>
              <w:rPr>
                <w:rFonts w:hint="eastAsia" w:ascii="仿宋" w:hAnsi="仿宋" w:eastAsia="仿宋"/>
                <w:sz w:val="24"/>
                <w:szCs w:val="24"/>
              </w:rPr>
              <w:t>约开支的管理目标；完成机关庭院绿化、美化、净化、亮化目标；水、电、暖等公共设施正常使用；对局机关驾驶员进行安全教育和职业道德教育；</w:t>
            </w:r>
          </w:p>
        </w:tc>
        <w:tc>
          <w:tcPr>
            <w:tcW w:w="1020" w:type="dxa"/>
            <w:vAlign w:val="center"/>
          </w:tcPr>
          <w:p w14:paraId="5BA235B4">
            <w:pPr>
              <w:rPr>
                <w:rFonts w:ascii="仿宋" w:hAnsi="仿宋" w:eastAsia="仿宋"/>
                <w:sz w:val="24"/>
                <w:szCs w:val="24"/>
              </w:rPr>
            </w:pPr>
            <w:r>
              <w:rPr>
                <w:rFonts w:hint="eastAsia" w:ascii="仿宋" w:hAnsi="仿宋" w:eastAsia="仿宋"/>
                <w:sz w:val="24"/>
                <w:szCs w:val="24"/>
              </w:rPr>
              <w:t>在规定时间内完成各项指标任务</w:t>
            </w:r>
          </w:p>
        </w:tc>
        <w:tc>
          <w:tcPr>
            <w:tcW w:w="855" w:type="dxa"/>
            <w:vAlign w:val="center"/>
          </w:tcPr>
          <w:p w14:paraId="3C3F1382">
            <w:pPr>
              <w:rPr>
                <w:rFonts w:ascii="仿宋" w:hAnsi="仿宋" w:eastAsia="仿宋"/>
                <w:sz w:val="24"/>
                <w:szCs w:val="24"/>
              </w:rPr>
            </w:pPr>
            <w:r>
              <w:rPr>
                <w:rFonts w:hint="eastAsia" w:ascii="仿宋" w:hAnsi="仿宋" w:eastAsia="仿宋"/>
                <w:sz w:val="24"/>
                <w:szCs w:val="24"/>
              </w:rPr>
              <w:t>≥95%</w:t>
            </w:r>
          </w:p>
        </w:tc>
        <w:tc>
          <w:tcPr>
            <w:tcW w:w="840" w:type="dxa"/>
            <w:vAlign w:val="center"/>
          </w:tcPr>
          <w:p w14:paraId="6985BFB1">
            <w:pPr>
              <w:rPr>
                <w:rFonts w:ascii="仿宋" w:hAnsi="仿宋" w:eastAsia="仿宋"/>
                <w:sz w:val="24"/>
                <w:szCs w:val="24"/>
              </w:rPr>
            </w:pPr>
            <w:r>
              <w:rPr>
                <w:rFonts w:hint="eastAsia" w:ascii="仿宋" w:hAnsi="仿宋" w:eastAsia="仿宋"/>
                <w:sz w:val="24"/>
                <w:szCs w:val="24"/>
              </w:rPr>
              <w:t>≥85%</w:t>
            </w:r>
          </w:p>
        </w:tc>
        <w:tc>
          <w:tcPr>
            <w:tcW w:w="870" w:type="dxa"/>
            <w:vAlign w:val="center"/>
          </w:tcPr>
          <w:p w14:paraId="75027FD0">
            <w:pPr>
              <w:rPr>
                <w:rFonts w:ascii="仿宋" w:hAnsi="仿宋" w:eastAsia="仿宋"/>
                <w:sz w:val="24"/>
                <w:szCs w:val="24"/>
              </w:rPr>
            </w:pPr>
            <w:r>
              <w:rPr>
                <w:rFonts w:hint="eastAsia" w:ascii="仿宋" w:hAnsi="仿宋" w:eastAsia="仿宋"/>
                <w:sz w:val="24"/>
                <w:szCs w:val="24"/>
              </w:rPr>
              <w:t>≥75%</w:t>
            </w:r>
          </w:p>
        </w:tc>
        <w:tc>
          <w:tcPr>
            <w:tcW w:w="600" w:type="dxa"/>
            <w:vAlign w:val="center"/>
          </w:tcPr>
          <w:p w14:paraId="0629B7A4">
            <w:pPr>
              <w:rPr>
                <w:rFonts w:ascii="仿宋" w:hAnsi="仿宋" w:eastAsia="仿宋"/>
                <w:sz w:val="24"/>
                <w:szCs w:val="24"/>
              </w:rPr>
            </w:pPr>
            <w:r>
              <w:rPr>
                <w:rFonts w:hint="eastAsia" w:ascii="仿宋" w:hAnsi="仿宋" w:eastAsia="仿宋"/>
                <w:sz w:val="24"/>
                <w:szCs w:val="24"/>
              </w:rPr>
              <w:t>≦75%</w:t>
            </w:r>
          </w:p>
        </w:tc>
      </w:tr>
      <w:tr w14:paraId="2076BB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697" w:hRule="atLeast"/>
          <w:jc w:val="center"/>
        </w:trPr>
        <w:tc>
          <w:tcPr>
            <w:tcW w:w="814" w:type="dxa"/>
            <w:vMerge w:val="continue"/>
            <w:vAlign w:val="center"/>
          </w:tcPr>
          <w:p w14:paraId="011133B9">
            <w:pPr>
              <w:spacing w:line="300" w:lineRule="exact"/>
              <w:jc w:val="left"/>
              <w:rPr>
                <w:rFonts w:hint="eastAsia" w:ascii="仿宋" w:hAnsi="仿宋" w:eastAsia="仿宋"/>
                <w:b/>
                <w:sz w:val="24"/>
                <w:szCs w:val="24"/>
              </w:rPr>
            </w:pPr>
          </w:p>
        </w:tc>
        <w:tc>
          <w:tcPr>
            <w:tcW w:w="1275" w:type="dxa"/>
            <w:vMerge w:val="continue"/>
            <w:vAlign w:val="center"/>
          </w:tcPr>
          <w:p w14:paraId="16AC78CD">
            <w:pPr>
              <w:spacing w:line="300" w:lineRule="exact"/>
              <w:jc w:val="left"/>
              <w:rPr>
                <w:rFonts w:ascii="仿宋" w:hAnsi="仿宋" w:eastAsia="仿宋"/>
                <w:sz w:val="24"/>
                <w:szCs w:val="24"/>
              </w:rPr>
            </w:pPr>
          </w:p>
        </w:tc>
        <w:tc>
          <w:tcPr>
            <w:tcW w:w="2216" w:type="dxa"/>
            <w:vMerge w:val="continue"/>
            <w:vAlign w:val="center"/>
          </w:tcPr>
          <w:p w14:paraId="17DF822A">
            <w:pPr>
              <w:spacing w:line="300" w:lineRule="exact"/>
              <w:jc w:val="left"/>
              <w:rPr>
                <w:rFonts w:hint="eastAsia" w:ascii="仿宋" w:hAnsi="仿宋" w:eastAsia="仿宋"/>
                <w:sz w:val="24"/>
                <w:szCs w:val="24"/>
              </w:rPr>
            </w:pPr>
          </w:p>
        </w:tc>
        <w:tc>
          <w:tcPr>
            <w:tcW w:w="1849" w:type="dxa"/>
            <w:vMerge w:val="continue"/>
            <w:vAlign w:val="center"/>
          </w:tcPr>
          <w:p w14:paraId="496987E4">
            <w:pPr>
              <w:spacing w:line="300" w:lineRule="exact"/>
              <w:jc w:val="left"/>
              <w:rPr>
                <w:rFonts w:hint="eastAsia" w:ascii="仿宋" w:hAnsi="仿宋" w:eastAsia="仿宋"/>
                <w:sz w:val="24"/>
                <w:szCs w:val="24"/>
              </w:rPr>
            </w:pPr>
          </w:p>
        </w:tc>
        <w:tc>
          <w:tcPr>
            <w:tcW w:w="1020" w:type="dxa"/>
            <w:vAlign w:val="center"/>
          </w:tcPr>
          <w:p w14:paraId="3C0E1F55">
            <w:pPr>
              <w:rPr>
                <w:rFonts w:ascii="仿宋" w:hAnsi="仿宋" w:eastAsia="仿宋"/>
                <w:sz w:val="24"/>
                <w:szCs w:val="24"/>
              </w:rPr>
            </w:pPr>
            <w:r>
              <w:rPr>
                <w:rFonts w:hint="eastAsia" w:ascii="仿宋" w:hAnsi="仿宋" w:eastAsia="仿宋"/>
                <w:sz w:val="24"/>
                <w:szCs w:val="24"/>
              </w:rPr>
              <w:t>进一步加强管理，完善车辆油耗和维修管理</w:t>
            </w:r>
            <w:bookmarkStart w:id="92" w:name="FunCunProofread135371"/>
            <w:r>
              <w:rPr>
                <w:rFonts w:hint="eastAsia" w:ascii="仿宋" w:hAnsi="仿宋" w:eastAsia="仿宋"/>
                <w:sz w:val="24"/>
                <w:szCs w:val="24"/>
                <w:u w:val="none"/>
                <w:shd w:val="clear"/>
                <w:lang w:eastAsia="zh-CN"/>
              </w:rPr>
              <w:t>办法</w:t>
            </w:r>
            <w:bookmarkEnd w:id="92"/>
            <w:r>
              <w:rPr>
                <w:rFonts w:hint="eastAsia" w:ascii="仿宋" w:hAnsi="仿宋" w:eastAsia="仿宋"/>
                <w:sz w:val="24"/>
                <w:szCs w:val="24"/>
              </w:rPr>
              <w:t>，杜绝跑冒滴漏现象发生。</w:t>
            </w:r>
          </w:p>
        </w:tc>
        <w:tc>
          <w:tcPr>
            <w:tcW w:w="855" w:type="dxa"/>
            <w:vAlign w:val="center"/>
          </w:tcPr>
          <w:p w14:paraId="3FBD2CA2">
            <w:pPr>
              <w:rPr>
                <w:rFonts w:ascii="仿宋" w:hAnsi="仿宋" w:eastAsia="仿宋"/>
                <w:sz w:val="24"/>
                <w:szCs w:val="24"/>
              </w:rPr>
            </w:pPr>
            <w:r>
              <w:rPr>
                <w:rFonts w:hint="eastAsia" w:ascii="仿宋" w:hAnsi="仿宋" w:eastAsia="仿宋"/>
                <w:sz w:val="24"/>
                <w:szCs w:val="24"/>
              </w:rPr>
              <w:t>≥95%</w:t>
            </w:r>
          </w:p>
        </w:tc>
        <w:tc>
          <w:tcPr>
            <w:tcW w:w="840" w:type="dxa"/>
            <w:vAlign w:val="center"/>
          </w:tcPr>
          <w:p w14:paraId="2BAAFECB">
            <w:pPr>
              <w:rPr>
                <w:rFonts w:ascii="仿宋" w:hAnsi="仿宋" w:eastAsia="仿宋"/>
                <w:sz w:val="24"/>
                <w:szCs w:val="24"/>
              </w:rPr>
            </w:pPr>
            <w:r>
              <w:rPr>
                <w:rFonts w:hint="eastAsia" w:ascii="仿宋" w:hAnsi="仿宋" w:eastAsia="仿宋"/>
                <w:sz w:val="24"/>
                <w:szCs w:val="24"/>
              </w:rPr>
              <w:t>≥85%</w:t>
            </w:r>
          </w:p>
        </w:tc>
        <w:tc>
          <w:tcPr>
            <w:tcW w:w="870" w:type="dxa"/>
            <w:vAlign w:val="center"/>
          </w:tcPr>
          <w:p w14:paraId="0A08A577">
            <w:pPr>
              <w:rPr>
                <w:rFonts w:ascii="仿宋" w:hAnsi="仿宋" w:eastAsia="仿宋"/>
                <w:sz w:val="24"/>
                <w:szCs w:val="24"/>
              </w:rPr>
            </w:pPr>
            <w:r>
              <w:rPr>
                <w:rFonts w:hint="eastAsia" w:ascii="仿宋" w:hAnsi="仿宋" w:eastAsia="仿宋"/>
                <w:sz w:val="24"/>
                <w:szCs w:val="24"/>
              </w:rPr>
              <w:t>≥75%</w:t>
            </w:r>
          </w:p>
        </w:tc>
        <w:tc>
          <w:tcPr>
            <w:tcW w:w="600" w:type="dxa"/>
            <w:vAlign w:val="center"/>
          </w:tcPr>
          <w:p w14:paraId="1F266E21">
            <w:pPr>
              <w:rPr>
                <w:rFonts w:ascii="仿宋" w:hAnsi="仿宋" w:eastAsia="仿宋"/>
                <w:sz w:val="24"/>
                <w:szCs w:val="24"/>
              </w:rPr>
            </w:pPr>
            <w:r>
              <w:rPr>
                <w:rFonts w:hint="eastAsia" w:ascii="仿宋" w:hAnsi="仿宋" w:eastAsia="仿宋"/>
                <w:sz w:val="24"/>
                <w:szCs w:val="24"/>
              </w:rPr>
              <w:t>≦75%</w:t>
            </w:r>
          </w:p>
        </w:tc>
      </w:tr>
      <w:tr w14:paraId="6E64C5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814" w:type="dxa"/>
            <w:vAlign w:val="center"/>
          </w:tcPr>
          <w:p w14:paraId="5C738B06">
            <w:pPr>
              <w:spacing w:line="300" w:lineRule="exact"/>
              <w:jc w:val="left"/>
              <w:rPr>
                <w:rFonts w:hint="eastAsia" w:ascii="仿宋" w:hAnsi="仿宋" w:eastAsia="仿宋"/>
                <w:b/>
                <w:sz w:val="24"/>
                <w:szCs w:val="24"/>
              </w:rPr>
            </w:pPr>
            <w:bookmarkStart w:id="93" w:name="FunCunProofread135722"/>
            <w:bookmarkStart w:id="94" w:name="FunCunProofread135752"/>
            <w:r>
              <w:rPr>
                <w:rFonts w:hint="eastAsia" w:ascii="仿宋" w:hAnsi="仿宋" w:eastAsia="仿宋"/>
                <w:b/>
                <w:sz w:val="24"/>
                <w:szCs w:val="24"/>
                <w:u w:val="none" w:color="000000"/>
                <w:shd w:val="clear"/>
              </w:rPr>
              <w:t>五、</w:t>
            </w:r>
            <w:bookmarkEnd w:id="93"/>
            <w:bookmarkEnd w:id="94"/>
            <w:r>
              <w:rPr>
                <w:rFonts w:hint="eastAsia" w:ascii="仿宋" w:hAnsi="仿宋" w:eastAsia="仿宋"/>
                <w:b/>
                <w:sz w:val="24"/>
                <w:szCs w:val="24"/>
              </w:rPr>
              <w:t>直管公房管理</w:t>
            </w:r>
          </w:p>
        </w:tc>
        <w:tc>
          <w:tcPr>
            <w:tcW w:w="1275" w:type="dxa"/>
            <w:vAlign w:val="center"/>
          </w:tcPr>
          <w:p w14:paraId="1575DD58">
            <w:pPr>
              <w:spacing w:line="300" w:lineRule="exact"/>
              <w:jc w:val="left"/>
              <w:rPr>
                <w:rFonts w:hint="eastAsia" w:ascii="仿宋" w:hAnsi="仿宋" w:eastAsia="仿宋"/>
                <w:sz w:val="24"/>
                <w:szCs w:val="24"/>
                <w:lang w:val="en-US" w:eastAsia="zh-CN"/>
              </w:rPr>
            </w:pPr>
            <w:r>
              <w:rPr>
                <w:rFonts w:hint="eastAsia" w:ascii="仿宋" w:hAnsi="仿宋" w:eastAsia="仿宋"/>
                <w:sz w:val="24"/>
                <w:szCs w:val="24"/>
                <w:lang w:val="en-US" w:eastAsia="zh-CN"/>
              </w:rPr>
              <w:t>1489.87</w:t>
            </w:r>
          </w:p>
        </w:tc>
        <w:tc>
          <w:tcPr>
            <w:tcW w:w="2216" w:type="dxa"/>
            <w:vAlign w:val="top"/>
          </w:tcPr>
          <w:p w14:paraId="3EE07126">
            <w:pPr>
              <w:spacing w:line="300" w:lineRule="exact"/>
              <w:rPr>
                <w:rFonts w:hint="eastAsia" w:ascii="仿宋" w:hAnsi="仿宋" w:eastAsia="仿宋"/>
                <w:sz w:val="24"/>
                <w:szCs w:val="24"/>
              </w:rPr>
            </w:pPr>
            <w:r>
              <w:rPr>
                <w:rFonts w:hint="eastAsia" w:ascii="仿宋" w:hAnsi="仿宋" w:eastAsia="仿宋"/>
                <w:sz w:val="24"/>
                <w:szCs w:val="24"/>
              </w:rPr>
              <w:t>贯彻执行国家、省、市住房保障、住房制度改革及房地产管理的法律、法规、规章和方针、政策；负责本处直管公房维修、租金收缴、办理房改出售房证申报工作；直管公房庭院公共设施维修和管护。负责局安排的廉租住房和经济适用住房等保障性住房管理工作及保障房建设服务工作。指定区域内住宅小区精细化管理工作。</w:t>
            </w:r>
          </w:p>
        </w:tc>
        <w:tc>
          <w:tcPr>
            <w:tcW w:w="1849" w:type="dxa"/>
            <w:vAlign w:val="top"/>
          </w:tcPr>
          <w:p w14:paraId="732CB1A4">
            <w:pPr>
              <w:spacing w:line="300" w:lineRule="exact"/>
              <w:rPr>
                <w:rFonts w:hint="eastAsia" w:ascii="仿宋" w:hAnsi="仿宋" w:eastAsia="仿宋"/>
                <w:sz w:val="24"/>
                <w:szCs w:val="24"/>
              </w:rPr>
            </w:pPr>
            <w:r>
              <w:rPr>
                <w:rFonts w:hint="eastAsia" w:ascii="仿宋" w:hAnsi="仿宋" w:eastAsia="仿宋"/>
                <w:sz w:val="24"/>
                <w:szCs w:val="24"/>
              </w:rPr>
              <w:t>贯彻执行国家、省、市住房保障、住房制度改革及房地产管理的法律、法规、规章和方针、政策；负责本处直管公房维修、租金收缴、办理房改出售房证申报工作；直管公房庭院公共设施维修和管护。稳妥推进住房制度改革，按照国家要求达到城镇住房保障工作目标。积极做好保障房建设服务工作，切实将这项工作落到实处。巡查指定区域内住宅小区，对精细化管理工作进行督导。</w:t>
            </w:r>
          </w:p>
        </w:tc>
        <w:tc>
          <w:tcPr>
            <w:tcW w:w="1020" w:type="dxa"/>
            <w:vAlign w:val="center"/>
          </w:tcPr>
          <w:p w14:paraId="7D528FCB">
            <w:pPr>
              <w:spacing w:line="300" w:lineRule="exact"/>
              <w:jc w:val="left"/>
              <w:rPr>
                <w:rFonts w:hint="eastAsia" w:ascii="仿宋" w:hAnsi="仿宋" w:eastAsia="仿宋"/>
                <w:sz w:val="24"/>
                <w:szCs w:val="24"/>
              </w:rPr>
            </w:pPr>
          </w:p>
        </w:tc>
        <w:tc>
          <w:tcPr>
            <w:tcW w:w="855" w:type="dxa"/>
            <w:vAlign w:val="center"/>
          </w:tcPr>
          <w:p w14:paraId="5AF88941">
            <w:pPr>
              <w:spacing w:line="300" w:lineRule="exact"/>
              <w:jc w:val="center"/>
              <w:rPr>
                <w:rFonts w:hint="eastAsia" w:ascii="仿宋" w:hAnsi="仿宋" w:eastAsia="仿宋"/>
                <w:sz w:val="24"/>
                <w:szCs w:val="24"/>
              </w:rPr>
            </w:pPr>
          </w:p>
        </w:tc>
        <w:tc>
          <w:tcPr>
            <w:tcW w:w="840" w:type="dxa"/>
            <w:vAlign w:val="center"/>
          </w:tcPr>
          <w:p w14:paraId="20AA52E1">
            <w:pPr>
              <w:spacing w:line="300" w:lineRule="exact"/>
              <w:jc w:val="center"/>
              <w:rPr>
                <w:rFonts w:hint="eastAsia" w:ascii="仿宋" w:hAnsi="仿宋" w:eastAsia="仿宋"/>
                <w:sz w:val="24"/>
                <w:szCs w:val="24"/>
              </w:rPr>
            </w:pPr>
          </w:p>
        </w:tc>
        <w:tc>
          <w:tcPr>
            <w:tcW w:w="870" w:type="dxa"/>
            <w:vAlign w:val="center"/>
          </w:tcPr>
          <w:p w14:paraId="5E8559B5">
            <w:pPr>
              <w:spacing w:line="300" w:lineRule="exact"/>
              <w:jc w:val="center"/>
              <w:rPr>
                <w:rFonts w:hint="eastAsia" w:ascii="仿宋" w:hAnsi="仿宋" w:eastAsia="仿宋"/>
                <w:sz w:val="24"/>
                <w:szCs w:val="24"/>
              </w:rPr>
            </w:pPr>
          </w:p>
        </w:tc>
        <w:tc>
          <w:tcPr>
            <w:tcW w:w="600" w:type="dxa"/>
            <w:vAlign w:val="center"/>
          </w:tcPr>
          <w:p w14:paraId="3DE4C588">
            <w:pPr>
              <w:spacing w:line="300" w:lineRule="exact"/>
              <w:jc w:val="center"/>
              <w:rPr>
                <w:rFonts w:hint="eastAsia" w:ascii="仿宋" w:hAnsi="仿宋" w:eastAsia="仿宋"/>
                <w:sz w:val="24"/>
                <w:szCs w:val="24"/>
              </w:rPr>
            </w:pPr>
          </w:p>
        </w:tc>
      </w:tr>
      <w:tr w14:paraId="5CB1C0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814" w:type="dxa"/>
            <w:vMerge w:val="restart"/>
            <w:vAlign w:val="center"/>
          </w:tcPr>
          <w:p w14:paraId="447AF98A">
            <w:pPr>
              <w:spacing w:line="300" w:lineRule="exact"/>
              <w:jc w:val="left"/>
              <w:rPr>
                <w:rFonts w:hint="eastAsia" w:ascii="仿宋" w:hAnsi="仿宋" w:eastAsia="仿宋"/>
                <w:b/>
                <w:sz w:val="24"/>
                <w:szCs w:val="24"/>
              </w:rPr>
            </w:pPr>
            <w:r>
              <w:rPr>
                <w:rFonts w:hint="eastAsia" w:ascii="仿宋" w:hAnsi="仿宋" w:eastAsia="仿宋"/>
                <w:b/>
                <w:sz w:val="24"/>
                <w:szCs w:val="24"/>
              </w:rPr>
              <w:t>　　</w:t>
            </w:r>
            <w:bookmarkStart w:id="95" w:name="FunCunProofread139112"/>
            <w:bookmarkStart w:id="96" w:name="FunCunProofread139142"/>
            <w:r>
              <w:rPr>
                <w:rFonts w:ascii="仿宋" w:hAnsi="仿宋" w:eastAsia="仿宋"/>
                <w:b/>
                <w:sz w:val="24"/>
                <w:szCs w:val="24"/>
                <w:u w:val="none" w:color="000000"/>
                <w:shd w:val="clear"/>
              </w:rPr>
              <w:t>1</w:t>
            </w:r>
            <w:r>
              <w:rPr>
                <w:rFonts w:hint="eastAsia" w:ascii="仿宋" w:hAnsi="仿宋" w:eastAsia="仿宋"/>
                <w:b/>
                <w:sz w:val="24"/>
                <w:szCs w:val="24"/>
                <w:u w:val="none" w:color="000000"/>
                <w:shd w:val="clear"/>
              </w:rPr>
              <w:t>、</w:t>
            </w:r>
            <w:bookmarkEnd w:id="95"/>
            <w:bookmarkEnd w:id="96"/>
            <w:r>
              <w:rPr>
                <w:rFonts w:hint="eastAsia" w:ascii="仿宋" w:hAnsi="仿宋" w:eastAsia="仿宋"/>
                <w:b/>
                <w:sz w:val="24"/>
                <w:szCs w:val="24"/>
              </w:rPr>
              <w:t>租金收缴管理</w:t>
            </w:r>
          </w:p>
        </w:tc>
        <w:tc>
          <w:tcPr>
            <w:tcW w:w="1275" w:type="dxa"/>
            <w:vMerge w:val="restart"/>
            <w:vAlign w:val="center"/>
          </w:tcPr>
          <w:p w14:paraId="426B083E">
            <w:pPr>
              <w:spacing w:line="300" w:lineRule="exact"/>
              <w:jc w:val="left"/>
              <w:rPr>
                <w:rFonts w:hint="eastAsia" w:ascii="仿宋" w:hAnsi="仿宋" w:eastAsia="仿宋"/>
                <w:sz w:val="24"/>
                <w:szCs w:val="24"/>
                <w:lang w:val="en-US" w:eastAsia="zh-CN"/>
              </w:rPr>
            </w:pPr>
            <w:r>
              <w:rPr>
                <w:rFonts w:hint="eastAsia" w:ascii="仿宋" w:hAnsi="仿宋" w:eastAsia="仿宋"/>
                <w:sz w:val="24"/>
                <w:szCs w:val="24"/>
                <w:lang w:val="en-US" w:eastAsia="zh-CN"/>
              </w:rPr>
              <w:t>2489.87</w:t>
            </w:r>
          </w:p>
        </w:tc>
        <w:tc>
          <w:tcPr>
            <w:tcW w:w="2216" w:type="dxa"/>
            <w:vMerge w:val="restart"/>
            <w:vAlign w:val="center"/>
          </w:tcPr>
          <w:p w14:paraId="228C047A">
            <w:pPr>
              <w:spacing w:line="300" w:lineRule="exact"/>
              <w:jc w:val="left"/>
              <w:rPr>
                <w:rFonts w:hint="eastAsia" w:ascii="仿宋" w:hAnsi="仿宋" w:eastAsia="仿宋"/>
                <w:sz w:val="24"/>
                <w:szCs w:val="24"/>
              </w:rPr>
            </w:pPr>
            <w:r>
              <w:rPr>
                <w:rFonts w:hint="eastAsia" w:ascii="仿宋" w:hAnsi="仿宋" w:eastAsia="仿宋"/>
                <w:sz w:val="24"/>
                <w:szCs w:val="24"/>
              </w:rPr>
              <w:t>审核每个租赁户的手续是否齐全，签订租赁合同，测算租金标准收取租金，登记租金台账；及时将租金上缴非税收入管理局；记录租赁户入住后的缴费、退出等情况，一户一档及时归集整理。</w:t>
            </w:r>
          </w:p>
        </w:tc>
        <w:tc>
          <w:tcPr>
            <w:tcW w:w="1849" w:type="dxa"/>
            <w:vMerge w:val="restart"/>
            <w:vAlign w:val="center"/>
          </w:tcPr>
          <w:p w14:paraId="7D7E5FA0">
            <w:pPr>
              <w:spacing w:line="300" w:lineRule="exact"/>
              <w:jc w:val="left"/>
              <w:rPr>
                <w:rFonts w:hint="eastAsia" w:ascii="仿宋" w:hAnsi="仿宋" w:eastAsia="仿宋"/>
                <w:sz w:val="24"/>
                <w:szCs w:val="24"/>
              </w:rPr>
            </w:pPr>
            <w:r>
              <w:rPr>
                <w:rFonts w:hint="eastAsia" w:ascii="仿宋" w:hAnsi="仿宋" w:eastAsia="仿宋"/>
                <w:sz w:val="24"/>
                <w:szCs w:val="24"/>
              </w:rPr>
              <w:t>收租率达95%以上，收取的租金不得挪作</w:t>
            </w:r>
            <w:r>
              <w:rPr>
                <w:rFonts w:hint="eastAsia" w:ascii="仿宋" w:hAnsi="仿宋" w:eastAsia="仿宋"/>
                <w:sz w:val="24"/>
                <w:szCs w:val="24"/>
                <w:lang w:eastAsia="zh-CN"/>
              </w:rPr>
              <w:t>他</w:t>
            </w:r>
            <w:r>
              <w:rPr>
                <w:rFonts w:hint="eastAsia" w:ascii="仿宋" w:hAnsi="仿宋" w:eastAsia="仿宋"/>
                <w:sz w:val="24"/>
                <w:szCs w:val="24"/>
              </w:rPr>
              <w:t>用，入账率达到100%，租金计算的准确率、上缴率、票据填写的正确率均达到100%。</w:t>
            </w:r>
          </w:p>
        </w:tc>
        <w:tc>
          <w:tcPr>
            <w:tcW w:w="1020" w:type="dxa"/>
            <w:vAlign w:val="center"/>
          </w:tcPr>
          <w:p w14:paraId="4FD69B3E">
            <w:pPr>
              <w:rPr>
                <w:rFonts w:ascii="仿宋" w:hAnsi="仿宋" w:eastAsia="仿宋"/>
                <w:sz w:val="24"/>
                <w:szCs w:val="24"/>
              </w:rPr>
            </w:pPr>
            <w:r>
              <w:rPr>
                <w:rFonts w:hint="eastAsia" w:ascii="仿宋" w:hAnsi="仿宋" w:eastAsia="仿宋"/>
                <w:sz w:val="24"/>
                <w:szCs w:val="24"/>
              </w:rPr>
              <w:t>入账率</w:t>
            </w:r>
          </w:p>
        </w:tc>
        <w:tc>
          <w:tcPr>
            <w:tcW w:w="855" w:type="dxa"/>
            <w:vAlign w:val="center"/>
          </w:tcPr>
          <w:p w14:paraId="39866B5E">
            <w:pPr>
              <w:rPr>
                <w:rFonts w:ascii="仿宋" w:hAnsi="仿宋" w:eastAsia="仿宋"/>
                <w:sz w:val="24"/>
                <w:szCs w:val="24"/>
              </w:rPr>
            </w:pPr>
            <w:r>
              <w:rPr>
                <w:rFonts w:hint="eastAsia" w:ascii="仿宋" w:hAnsi="仿宋" w:eastAsia="仿宋"/>
                <w:sz w:val="24"/>
                <w:szCs w:val="24"/>
              </w:rPr>
              <w:t>反映入账情况</w:t>
            </w:r>
          </w:p>
        </w:tc>
        <w:tc>
          <w:tcPr>
            <w:tcW w:w="840" w:type="dxa"/>
            <w:vAlign w:val="center"/>
          </w:tcPr>
          <w:p w14:paraId="632AE068">
            <w:pPr>
              <w:rPr>
                <w:rFonts w:ascii="仿宋" w:hAnsi="仿宋" w:eastAsia="仿宋"/>
                <w:sz w:val="24"/>
                <w:szCs w:val="24"/>
              </w:rPr>
            </w:pPr>
            <w:r>
              <w:rPr>
                <w:rFonts w:hint="eastAsia" w:ascii="仿宋" w:hAnsi="仿宋" w:eastAsia="仿宋"/>
                <w:sz w:val="24"/>
                <w:szCs w:val="24"/>
              </w:rPr>
              <w:t>≥90%</w:t>
            </w:r>
          </w:p>
        </w:tc>
        <w:tc>
          <w:tcPr>
            <w:tcW w:w="870" w:type="dxa"/>
            <w:vAlign w:val="center"/>
          </w:tcPr>
          <w:p w14:paraId="658ED725">
            <w:pPr>
              <w:rPr>
                <w:rFonts w:ascii="仿宋" w:hAnsi="仿宋" w:eastAsia="仿宋"/>
                <w:sz w:val="24"/>
                <w:szCs w:val="24"/>
              </w:rPr>
            </w:pPr>
            <w:r>
              <w:rPr>
                <w:rFonts w:hint="eastAsia" w:ascii="仿宋" w:hAnsi="仿宋" w:eastAsia="仿宋"/>
                <w:sz w:val="24"/>
                <w:szCs w:val="24"/>
              </w:rPr>
              <w:t>≥80%</w:t>
            </w:r>
          </w:p>
        </w:tc>
        <w:tc>
          <w:tcPr>
            <w:tcW w:w="600" w:type="dxa"/>
            <w:vAlign w:val="center"/>
          </w:tcPr>
          <w:p w14:paraId="1F72263A">
            <w:pPr>
              <w:rPr>
                <w:rFonts w:ascii="仿宋" w:hAnsi="仿宋" w:eastAsia="仿宋"/>
                <w:sz w:val="24"/>
                <w:szCs w:val="24"/>
              </w:rPr>
            </w:pPr>
            <w:r>
              <w:rPr>
                <w:rFonts w:hint="eastAsia" w:ascii="仿宋" w:hAnsi="仿宋" w:eastAsia="仿宋"/>
                <w:sz w:val="24"/>
                <w:szCs w:val="24"/>
              </w:rPr>
              <w:t>≥70%</w:t>
            </w:r>
          </w:p>
        </w:tc>
      </w:tr>
      <w:tr w14:paraId="6298F2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814" w:type="dxa"/>
            <w:vMerge w:val="continue"/>
            <w:vAlign w:val="center"/>
          </w:tcPr>
          <w:p w14:paraId="62811148">
            <w:pPr>
              <w:spacing w:line="300" w:lineRule="exact"/>
              <w:jc w:val="left"/>
              <w:rPr>
                <w:rFonts w:hint="eastAsia" w:ascii="仿宋" w:hAnsi="仿宋" w:eastAsia="仿宋"/>
                <w:b/>
                <w:sz w:val="24"/>
                <w:szCs w:val="24"/>
              </w:rPr>
            </w:pPr>
          </w:p>
        </w:tc>
        <w:tc>
          <w:tcPr>
            <w:tcW w:w="1275" w:type="dxa"/>
            <w:vMerge w:val="continue"/>
            <w:vAlign w:val="center"/>
          </w:tcPr>
          <w:p w14:paraId="17302FBE">
            <w:pPr>
              <w:spacing w:line="300" w:lineRule="exact"/>
              <w:jc w:val="left"/>
              <w:rPr>
                <w:rFonts w:ascii="仿宋" w:hAnsi="仿宋" w:eastAsia="仿宋"/>
                <w:sz w:val="24"/>
                <w:szCs w:val="24"/>
              </w:rPr>
            </w:pPr>
          </w:p>
        </w:tc>
        <w:tc>
          <w:tcPr>
            <w:tcW w:w="2216" w:type="dxa"/>
            <w:vMerge w:val="continue"/>
            <w:vAlign w:val="center"/>
          </w:tcPr>
          <w:p w14:paraId="2C9E4DEF">
            <w:pPr>
              <w:spacing w:line="300" w:lineRule="exact"/>
              <w:jc w:val="left"/>
              <w:rPr>
                <w:rFonts w:hint="eastAsia" w:ascii="仿宋" w:hAnsi="仿宋" w:eastAsia="仿宋"/>
                <w:sz w:val="24"/>
                <w:szCs w:val="24"/>
              </w:rPr>
            </w:pPr>
          </w:p>
        </w:tc>
        <w:tc>
          <w:tcPr>
            <w:tcW w:w="1849" w:type="dxa"/>
            <w:vMerge w:val="continue"/>
            <w:vAlign w:val="center"/>
          </w:tcPr>
          <w:p w14:paraId="38F3D536">
            <w:pPr>
              <w:spacing w:line="300" w:lineRule="exact"/>
              <w:jc w:val="left"/>
              <w:rPr>
                <w:rFonts w:hint="eastAsia" w:ascii="仿宋" w:hAnsi="仿宋" w:eastAsia="仿宋"/>
                <w:sz w:val="24"/>
                <w:szCs w:val="24"/>
              </w:rPr>
            </w:pPr>
          </w:p>
        </w:tc>
        <w:tc>
          <w:tcPr>
            <w:tcW w:w="1020" w:type="dxa"/>
            <w:vAlign w:val="center"/>
          </w:tcPr>
          <w:p w14:paraId="20F178E4">
            <w:pPr>
              <w:rPr>
                <w:rFonts w:ascii="仿宋" w:hAnsi="仿宋" w:eastAsia="仿宋"/>
                <w:sz w:val="24"/>
                <w:szCs w:val="24"/>
              </w:rPr>
            </w:pPr>
            <w:r>
              <w:rPr>
                <w:rFonts w:hint="eastAsia" w:ascii="仿宋" w:hAnsi="仿宋" w:eastAsia="仿宋"/>
                <w:sz w:val="24"/>
                <w:szCs w:val="24"/>
              </w:rPr>
              <w:t>收租率</w:t>
            </w:r>
          </w:p>
        </w:tc>
        <w:tc>
          <w:tcPr>
            <w:tcW w:w="855" w:type="dxa"/>
            <w:vAlign w:val="center"/>
          </w:tcPr>
          <w:p w14:paraId="06176EA6">
            <w:pPr>
              <w:rPr>
                <w:rFonts w:ascii="仿宋" w:hAnsi="仿宋" w:eastAsia="仿宋"/>
                <w:sz w:val="24"/>
                <w:szCs w:val="24"/>
              </w:rPr>
            </w:pPr>
            <w:r>
              <w:rPr>
                <w:rFonts w:hint="eastAsia" w:ascii="仿宋" w:hAnsi="仿宋" w:eastAsia="仿宋"/>
                <w:sz w:val="24"/>
                <w:szCs w:val="24"/>
              </w:rPr>
              <w:t>反映收租情况</w:t>
            </w:r>
          </w:p>
        </w:tc>
        <w:tc>
          <w:tcPr>
            <w:tcW w:w="840" w:type="dxa"/>
            <w:vAlign w:val="center"/>
          </w:tcPr>
          <w:p w14:paraId="75BD776D">
            <w:pPr>
              <w:rPr>
                <w:rFonts w:ascii="仿宋" w:hAnsi="仿宋" w:eastAsia="仿宋"/>
                <w:sz w:val="24"/>
                <w:szCs w:val="24"/>
              </w:rPr>
            </w:pPr>
            <w:r>
              <w:rPr>
                <w:rFonts w:hint="eastAsia" w:ascii="仿宋" w:hAnsi="仿宋" w:eastAsia="仿宋"/>
                <w:sz w:val="24"/>
                <w:szCs w:val="24"/>
              </w:rPr>
              <w:t>≥90%</w:t>
            </w:r>
          </w:p>
        </w:tc>
        <w:tc>
          <w:tcPr>
            <w:tcW w:w="870" w:type="dxa"/>
            <w:vAlign w:val="center"/>
          </w:tcPr>
          <w:p w14:paraId="4A6AC314">
            <w:pPr>
              <w:rPr>
                <w:rFonts w:ascii="仿宋" w:hAnsi="仿宋" w:eastAsia="仿宋"/>
                <w:sz w:val="24"/>
                <w:szCs w:val="24"/>
              </w:rPr>
            </w:pPr>
            <w:r>
              <w:rPr>
                <w:rFonts w:hint="eastAsia" w:ascii="仿宋" w:hAnsi="仿宋" w:eastAsia="仿宋"/>
                <w:sz w:val="24"/>
                <w:szCs w:val="24"/>
              </w:rPr>
              <w:t>≥80%</w:t>
            </w:r>
          </w:p>
        </w:tc>
        <w:tc>
          <w:tcPr>
            <w:tcW w:w="600" w:type="dxa"/>
            <w:vAlign w:val="center"/>
          </w:tcPr>
          <w:p w14:paraId="278B1EE0">
            <w:pPr>
              <w:rPr>
                <w:rFonts w:ascii="仿宋" w:hAnsi="仿宋" w:eastAsia="仿宋"/>
                <w:sz w:val="24"/>
                <w:szCs w:val="24"/>
              </w:rPr>
            </w:pPr>
            <w:r>
              <w:rPr>
                <w:rFonts w:hint="eastAsia" w:ascii="仿宋" w:hAnsi="仿宋" w:eastAsia="仿宋"/>
                <w:sz w:val="24"/>
                <w:szCs w:val="24"/>
              </w:rPr>
              <w:t>≥70%</w:t>
            </w:r>
          </w:p>
        </w:tc>
      </w:tr>
      <w:tr w14:paraId="31E0E9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814" w:type="dxa"/>
            <w:vMerge w:val="continue"/>
            <w:vAlign w:val="center"/>
          </w:tcPr>
          <w:p w14:paraId="1897FD5E">
            <w:pPr>
              <w:spacing w:line="300" w:lineRule="exact"/>
              <w:jc w:val="left"/>
              <w:rPr>
                <w:rFonts w:hint="eastAsia" w:ascii="仿宋" w:hAnsi="仿宋" w:eastAsia="仿宋"/>
                <w:b/>
                <w:sz w:val="24"/>
                <w:szCs w:val="24"/>
              </w:rPr>
            </w:pPr>
          </w:p>
        </w:tc>
        <w:tc>
          <w:tcPr>
            <w:tcW w:w="1275" w:type="dxa"/>
            <w:vMerge w:val="continue"/>
            <w:vAlign w:val="center"/>
          </w:tcPr>
          <w:p w14:paraId="58BBFD11">
            <w:pPr>
              <w:spacing w:line="300" w:lineRule="exact"/>
              <w:jc w:val="left"/>
              <w:rPr>
                <w:rFonts w:ascii="仿宋" w:hAnsi="仿宋" w:eastAsia="仿宋"/>
                <w:sz w:val="24"/>
                <w:szCs w:val="24"/>
              </w:rPr>
            </w:pPr>
          </w:p>
        </w:tc>
        <w:tc>
          <w:tcPr>
            <w:tcW w:w="2216" w:type="dxa"/>
            <w:vMerge w:val="continue"/>
            <w:vAlign w:val="center"/>
          </w:tcPr>
          <w:p w14:paraId="6E36A752">
            <w:pPr>
              <w:spacing w:line="300" w:lineRule="exact"/>
              <w:jc w:val="left"/>
              <w:rPr>
                <w:rFonts w:hint="eastAsia" w:ascii="仿宋" w:hAnsi="仿宋" w:eastAsia="仿宋"/>
                <w:sz w:val="24"/>
                <w:szCs w:val="24"/>
              </w:rPr>
            </w:pPr>
          </w:p>
        </w:tc>
        <w:tc>
          <w:tcPr>
            <w:tcW w:w="1849" w:type="dxa"/>
            <w:vMerge w:val="continue"/>
            <w:vAlign w:val="center"/>
          </w:tcPr>
          <w:p w14:paraId="0DD8187E">
            <w:pPr>
              <w:spacing w:line="300" w:lineRule="exact"/>
              <w:jc w:val="left"/>
              <w:rPr>
                <w:rFonts w:hint="eastAsia" w:ascii="仿宋" w:hAnsi="仿宋" w:eastAsia="仿宋"/>
                <w:sz w:val="24"/>
                <w:szCs w:val="24"/>
              </w:rPr>
            </w:pPr>
          </w:p>
        </w:tc>
        <w:tc>
          <w:tcPr>
            <w:tcW w:w="1020" w:type="dxa"/>
            <w:vAlign w:val="center"/>
          </w:tcPr>
          <w:p w14:paraId="45249BB8">
            <w:pPr>
              <w:rPr>
                <w:rFonts w:ascii="仿宋" w:hAnsi="仿宋" w:eastAsia="仿宋"/>
                <w:sz w:val="24"/>
                <w:szCs w:val="24"/>
              </w:rPr>
            </w:pPr>
            <w:r>
              <w:rPr>
                <w:rFonts w:hint="eastAsia" w:ascii="仿宋" w:hAnsi="仿宋" w:eastAsia="仿宋"/>
                <w:sz w:val="24"/>
                <w:szCs w:val="24"/>
              </w:rPr>
              <w:t>上缴率</w:t>
            </w:r>
          </w:p>
        </w:tc>
        <w:tc>
          <w:tcPr>
            <w:tcW w:w="855" w:type="dxa"/>
            <w:vAlign w:val="center"/>
          </w:tcPr>
          <w:p w14:paraId="0AFD4A69">
            <w:pPr>
              <w:rPr>
                <w:rFonts w:ascii="仿宋" w:hAnsi="仿宋" w:eastAsia="仿宋"/>
                <w:sz w:val="24"/>
                <w:szCs w:val="24"/>
              </w:rPr>
            </w:pPr>
            <w:r>
              <w:rPr>
                <w:rFonts w:hint="eastAsia" w:ascii="仿宋" w:hAnsi="仿宋" w:eastAsia="仿宋"/>
                <w:sz w:val="24"/>
                <w:szCs w:val="24"/>
              </w:rPr>
              <w:t>反映上缴情况</w:t>
            </w:r>
          </w:p>
        </w:tc>
        <w:tc>
          <w:tcPr>
            <w:tcW w:w="840" w:type="dxa"/>
            <w:vAlign w:val="center"/>
          </w:tcPr>
          <w:p w14:paraId="681814C1">
            <w:pPr>
              <w:rPr>
                <w:rFonts w:ascii="仿宋" w:hAnsi="仿宋" w:eastAsia="仿宋"/>
                <w:sz w:val="24"/>
                <w:szCs w:val="24"/>
              </w:rPr>
            </w:pPr>
            <w:r>
              <w:rPr>
                <w:rFonts w:hint="eastAsia" w:ascii="仿宋" w:hAnsi="仿宋" w:eastAsia="仿宋"/>
                <w:sz w:val="24"/>
                <w:szCs w:val="24"/>
              </w:rPr>
              <w:t>≥90%</w:t>
            </w:r>
          </w:p>
        </w:tc>
        <w:tc>
          <w:tcPr>
            <w:tcW w:w="870" w:type="dxa"/>
            <w:vAlign w:val="center"/>
          </w:tcPr>
          <w:p w14:paraId="7CC28BFD">
            <w:pPr>
              <w:rPr>
                <w:rFonts w:ascii="仿宋" w:hAnsi="仿宋" w:eastAsia="仿宋"/>
                <w:sz w:val="24"/>
                <w:szCs w:val="24"/>
              </w:rPr>
            </w:pPr>
            <w:r>
              <w:rPr>
                <w:rFonts w:hint="eastAsia" w:ascii="仿宋" w:hAnsi="仿宋" w:eastAsia="仿宋"/>
                <w:sz w:val="24"/>
                <w:szCs w:val="24"/>
              </w:rPr>
              <w:t>≥80%</w:t>
            </w:r>
          </w:p>
        </w:tc>
        <w:tc>
          <w:tcPr>
            <w:tcW w:w="600" w:type="dxa"/>
            <w:vAlign w:val="center"/>
          </w:tcPr>
          <w:p w14:paraId="6DE3FDED">
            <w:pPr>
              <w:rPr>
                <w:rFonts w:ascii="仿宋" w:hAnsi="仿宋" w:eastAsia="仿宋"/>
                <w:sz w:val="24"/>
                <w:szCs w:val="24"/>
              </w:rPr>
            </w:pPr>
            <w:r>
              <w:rPr>
                <w:rFonts w:hint="eastAsia" w:ascii="仿宋" w:hAnsi="仿宋" w:eastAsia="仿宋"/>
                <w:sz w:val="24"/>
                <w:szCs w:val="24"/>
              </w:rPr>
              <w:t>≥70%</w:t>
            </w:r>
          </w:p>
        </w:tc>
      </w:tr>
      <w:tr w14:paraId="5587FB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814" w:type="dxa"/>
            <w:vAlign w:val="center"/>
          </w:tcPr>
          <w:p w14:paraId="7393A210">
            <w:pPr>
              <w:spacing w:line="300" w:lineRule="exact"/>
              <w:jc w:val="left"/>
              <w:rPr>
                <w:rFonts w:hint="eastAsia" w:ascii="仿宋" w:hAnsi="仿宋" w:eastAsia="仿宋"/>
                <w:b/>
                <w:sz w:val="24"/>
                <w:szCs w:val="24"/>
              </w:rPr>
            </w:pPr>
            <w:r>
              <w:rPr>
                <w:rFonts w:hint="eastAsia" w:ascii="仿宋" w:hAnsi="仿宋" w:eastAsia="仿宋"/>
                <w:b/>
                <w:sz w:val="24"/>
                <w:szCs w:val="24"/>
              </w:rPr>
              <w:t>　　</w:t>
            </w:r>
            <w:bookmarkStart w:id="97" w:name="FunCunProofread141662"/>
            <w:bookmarkStart w:id="98" w:name="FunCunProofread141692"/>
            <w:r>
              <w:rPr>
                <w:rFonts w:ascii="仿宋" w:hAnsi="仿宋" w:eastAsia="仿宋"/>
                <w:b/>
                <w:sz w:val="24"/>
                <w:szCs w:val="24"/>
                <w:u w:val="none" w:color="000000"/>
                <w:shd w:val="clear"/>
              </w:rPr>
              <w:t>2</w:t>
            </w:r>
            <w:r>
              <w:rPr>
                <w:rFonts w:hint="eastAsia" w:ascii="仿宋" w:hAnsi="仿宋" w:eastAsia="仿宋"/>
                <w:b/>
                <w:sz w:val="24"/>
                <w:szCs w:val="24"/>
                <w:u w:val="none" w:color="000000"/>
                <w:shd w:val="clear"/>
              </w:rPr>
              <w:t>、</w:t>
            </w:r>
            <w:bookmarkEnd w:id="97"/>
            <w:bookmarkEnd w:id="98"/>
            <w:r>
              <w:rPr>
                <w:rFonts w:hint="eastAsia" w:ascii="仿宋" w:hAnsi="仿宋" w:eastAsia="仿宋"/>
                <w:b/>
                <w:sz w:val="24"/>
                <w:szCs w:val="24"/>
              </w:rPr>
              <w:t>维修管理</w:t>
            </w:r>
          </w:p>
        </w:tc>
        <w:tc>
          <w:tcPr>
            <w:tcW w:w="1275" w:type="dxa"/>
            <w:vAlign w:val="center"/>
          </w:tcPr>
          <w:p w14:paraId="46890765">
            <w:pPr>
              <w:spacing w:line="300" w:lineRule="exact"/>
              <w:jc w:val="left"/>
              <w:rPr>
                <w:rFonts w:ascii="仿宋" w:hAnsi="仿宋" w:eastAsia="仿宋"/>
                <w:sz w:val="24"/>
                <w:szCs w:val="24"/>
              </w:rPr>
            </w:pPr>
          </w:p>
        </w:tc>
        <w:tc>
          <w:tcPr>
            <w:tcW w:w="2216" w:type="dxa"/>
            <w:vAlign w:val="center"/>
          </w:tcPr>
          <w:p w14:paraId="4B6A4ABC">
            <w:pPr>
              <w:jc w:val="left"/>
              <w:rPr>
                <w:rFonts w:hint="eastAsia" w:ascii="仿宋" w:hAnsi="仿宋" w:eastAsia="仿宋"/>
                <w:sz w:val="24"/>
                <w:szCs w:val="24"/>
              </w:rPr>
            </w:pPr>
            <w:r>
              <w:rPr>
                <w:rFonts w:hint="eastAsia" w:ascii="仿宋" w:hAnsi="仿宋" w:eastAsia="仿宋"/>
                <w:sz w:val="24"/>
                <w:szCs w:val="24"/>
              </w:rPr>
              <w:t>负责本处直管公房及庭院住宅共用部位、共用设施设备维修项目申报、维修工作。</w:t>
            </w:r>
          </w:p>
        </w:tc>
        <w:tc>
          <w:tcPr>
            <w:tcW w:w="1849" w:type="dxa"/>
            <w:vAlign w:val="center"/>
          </w:tcPr>
          <w:p w14:paraId="58F2AE51">
            <w:pPr>
              <w:spacing w:line="300" w:lineRule="exact"/>
              <w:jc w:val="left"/>
              <w:rPr>
                <w:rFonts w:hint="eastAsia" w:ascii="仿宋" w:hAnsi="仿宋" w:eastAsia="仿宋"/>
                <w:sz w:val="24"/>
                <w:szCs w:val="24"/>
              </w:rPr>
            </w:pPr>
            <w:r>
              <w:rPr>
                <w:rFonts w:hint="eastAsia" w:ascii="仿宋" w:hAnsi="仿宋" w:eastAsia="仿宋"/>
                <w:sz w:val="24"/>
                <w:szCs w:val="24"/>
              </w:rPr>
              <w:t>使住宅共用部位、共用设施设备得到及时维修，住户满意率100%。</w:t>
            </w:r>
          </w:p>
        </w:tc>
        <w:tc>
          <w:tcPr>
            <w:tcW w:w="1020" w:type="dxa"/>
            <w:vAlign w:val="center"/>
          </w:tcPr>
          <w:p w14:paraId="0B099F83">
            <w:pPr>
              <w:rPr>
                <w:rFonts w:ascii="仿宋" w:hAnsi="仿宋" w:eastAsia="仿宋"/>
                <w:sz w:val="24"/>
                <w:szCs w:val="24"/>
              </w:rPr>
            </w:pPr>
            <w:r>
              <w:rPr>
                <w:rFonts w:hint="eastAsia" w:ascii="仿宋" w:hAnsi="仿宋" w:eastAsia="仿宋"/>
                <w:sz w:val="24"/>
                <w:szCs w:val="24"/>
              </w:rPr>
              <w:t>反映维修、住户意见情况</w:t>
            </w:r>
          </w:p>
        </w:tc>
        <w:tc>
          <w:tcPr>
            <w:tcW w:w="855" w:type="dxa"/>
            <w:vAlign w:val="center"/>
          </w:tcPr>
          <w:p w14:paraId="0433F002">
            <w:pPr>
              <w:rPr>
                <w:rFonts w:ascii="仿宋" w:hAnsi="仿宋" w:eastAsia="仿宋"/>
                <w:sz w:val="24"/>
                <w:szCs w:val="24"/>
              </w:rPr>
            </w:pPr>
            <w:r>
              <w:rPr>
                <w:rFonts w:hint="eastAsia" w:ascii="仿宋" w:hAnsi="仿宋" w:eastAsia="仿宋"/>
                <w:sz w:val="24"/>
                <w:szCs w:val="24"/>
              </w:rPr>
              <w:t>≥90%</w:t>
            </w:r>
          </w:p>
        </w:tc>
        <w:tc>
          <w:tcPr>
            <w:tcW w:w="840" w:type="dxa"/>
            <w:vAlign w:val="center"/>
          </w:tcPr>
          <w:p w14:paraId="33AA4205">
            <w:pPr>
              <w:rPr>
                <w:rFonts w:ascii="仿宋" w:hAnsi="仿宋" w:eastAsia="仿宋"/>
                <w:sz w:val="24"/>
                <w:szCs w:val="24"/>
              </w:rPr>
            </w:pPr>
            <w:r>
              <w:rPr>
                <w:rFonts w:hint="eastAsia" w:ascii="仿宋" w:hAnsi="仿宋" w:eastAsia="仿宋"/>
                <w:sz w:val="24"/>
                <w:szCs w:val="24"/>
              </w:rPr>
              <w:t>≥80%</w:t>
            </w:r>
          </w:p>
        </w:tc>
        <w:tc>
          <w:tcPr>
            <w:tcW w:w="870" w:type="dxa"/>
            <w:vAlign w:val="center"/>
          </w:tcPr>
          <w:p w14:paraId="1668DCC2">
            <w:pPr>
              <w:rPr>
                <w:rFonts w:ascii="仿宋" w:hAnsi="仿宋" w:eastAsia="仿宋"/>
                <w:sz w:val="24"/>
                <w:szCs w:val="24"/>
              </w:rPr>
            </w:pPr>
            <w:r>
              <w:rPr>
                <w:rFonts w:hint="eastAsia" w:ascii="仿宋" w:hAnsi="仿宋" w:eastAsia="仿宋"/>
                <w:sz w:val="24"/>
                <w:szCs w:val="24"/>
              </w:rPr>
              <w:t>≥70%</w:t>
            </w:r>
          </w:p>
        </w:tc>
        <w:tc>
          <w:tcPr>
            <w:tcW w:w="600" w:type="dxa"/>
            <w:vAlign w:val="center"/>
          </w:tcPr>
          <w:p w14:paraId="260600D8">
            <w:pPr>
              <w:rPr>
                <w:rFonts w:ascii="仿宋" w:hAnsi="仿宋" w:eastAsia="仿宋"/>
                <w:sz w:val="24"/>
                <w:szCs w:val="24"/>
              </w:rPr>
            </w:pPr>
            <w:r>
              <w:rPr>
                <w:rFonts w:hint="eastAsia" w:ascii="仿宋" w:hAnsi="仿宋" w:eastAsia="仿宋"/>
                <w:sz w:val="24"/>
                <w:szCs w:val="24"/>
              </w:rPr>
              <w:t>≦70%</w:t>
            </w:r>
          </w:p>
        </w:tc>
      </w:tr>
      <w:tr w14:paraId="1E0B78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814" w:type="dxa"/>
            <w:vAlign w:val="center"/>
          </w:tcPr>
          <w:p w14:paraId="515B2585">
            <w:pPr>
              <w:spacing w:line="300" w:lineRule="exact"/>
              <w:jc w:val="left"/>
              <w:rPr>
                <w:rFonts w:hint="eastAsia" w:ascii="仿宋" w:hAnsi="仿宋" w:eastAsia="仿宋"/>
                <w:b/>
                <w:sz w:val="24"/>
                <w:szCs w:val="24"/>
              </w:rPr>
            </w:pPr>
            <w:r>
              <w:rPr>
                <w:rFonts w:hint="eastAsia" w:ascii="仿宋" w:hAnsi="仿宋" w:eastAsia="仿宋"/>
                <w:b/>
                <w:sz w:val="24"/>
                <w:szCs w:val="24"/>
              </w:rPr>
              <w:t>　　</w:t>
            </w:r>
            <w:bookmarkStart w:id="99" w:name="FunCunProofread142782"/>
            <w:bookmarkStart w:id="100" w:name="FunCunProofread142812"/>
            <w:r>
              <w:rPr>
                <w:rFonts w:ascii="仿宋" w:hAnsi="仿宋" w:eastAsia="仿宋"/>
                <w:b/>
                <w:sz w:val="24"/>
                <w:szCs w:val="24"/>
                <w:u w:val="none" w:color="000000"/>
                <w:shd w:val="clear"/>
              </w:rPr>
              <w:t>3</w:t>
            </w:r>
            <w:r>
              <w:rPr>
                <w:rFonts w:hint="eastAsia" w:ascii="仿宋" w:hAnsi="仿宋" w:eastAsia="仿宋"/>
                <w:b/>
                <w:sz w:val="24"/>
                <w:szCs w:val="24"/>
                <w:u w:val="none" w:color="000000"/>
                <w:shd w:val="clear"/>
              </w:rPr>
              <w:t>、</w:t>
            </w:r>
            <w:bookmarkEnd w:id="99"/>
            <w:bookmarkEnd w:id="100"/>
            <w:r>
              <w:rPr>
                <w:rFonts w:hint="eastAsia" w:ascii="仿宋" w:hAnsi="仿宋" w:eastAsia="仿宋"/>
                <w:b/>
                <w:sz w:val="24"/>
                <w:szCs w:val="24"/>
              </w:rPr>
              <w:t>房改出售管理</w:t>
            </w:r>
          </w:p>
        </w:tc>
        <w:tc>
          <w:tcPr>
            <w:tcW w:w="1275" w:type="dxa"/>
            <w:vAlign w:val="center"/>
          </w:tcPr>
          <w:p w14:paraId="0EFF37E3">
            <w:pPr>
              <w:spacing w:line="300" w:lineRule="exact"/>
              <w:jc w:val="left"/>
              <w:rPr>
                <w:rFonts w:ascii="仿宋" w:hAnsi="仿宋" w:eastAsia="仿宋"/>
                <w:sz w:val="24"/>
                <w:szCs w:val="24"/>
              </w:rPr>
            </w:pPr>
          </w:p>
        </w:tc>
        <w:tc>
          <w:tcPr>
            <w:tcW w:w="2216" w:type="dxa"/>
            <w:vAlign w:val="center"/>
          </w:tcPr>
          <w:p w14:paraId="07F92333">
            <w:pPr>
              <w:spacing w:line="300" w:lineRule="exact"/>
              <w:jc w:val="left"/>
              <w:rPr>
                <w:rFonts w:hint="eastAsia" w:ascii="仿宋" w:hAnsi="仿宋" w:eastAsia="仿宋"/>
                <w:sz w:val="24"/>
                <w:szCs w:val="24"/>
              </w:rPr>
            </w:pPr>
            <w:r>
              <w:rPr>
                <w:rFonts w:hint="eastAsia" w:ascii="仿宋" w:hAnsi="仿宋" w:eastAsia="仿宋"/>
                <w:sz w:val="24"/>
                <w:szCs w:val="24"/>
              </w:rPr>
              <w:t>负责对经审核符合公有住房出售制度条件的家庭申请购买直管公房办理房证申报工作。</w:t>
            </w:r>
          </w:p>
        </w:tc>
        <w:tc>
          <w:tcPr>
            <w:tcW w:w="1849" w:type="dxa"/>
            <w:vAlign w:val="center"/>
          </w:tcPr>
          <w:p w14:paraId="5A7EC641">
            <w:pPr>
              <w:spacing w:line="300" w:lineRule="exact"/>
              <w:jc w:val="left"/>
              <w:rPr>
                <w:rFonts w:hint="eastAsia" w:ascii="仿宋" w:hAnsi="仿宋" w:eastAsia="仿宋"/>
                <w:sz w:val="24"/>
                <w:szCs w:val="24"/>
              </w:rPr>
            </w:pPr>
            <w:r>
              <w:rPr>
                <w:rFonts w:hint="eastAsia" w:ascii="仿宋" w:hAnsi="仿宋" w:eastAsia="仿宋"/>
                <w:sz w:val="24"/>
                <w:szCs w:val="24"/>
              </w:rPr>
              <w:t>建立健全公平、公正、公开的优质、高效管理服务机制，及时申报房证办理。</w:t>
            </w:r>
          </w:p>
        </w:tc>
        <w:tc>
          <w:tcPr>
            <w:tcW w:w="1020" w:type="dxa"/>
            <w:vAlign w:val="center"/>
          </w:tcPr>
          <w:p w14:paraId="11A490CB">
            <w:pPr>
              <w:rPr>
                <w:rFonts w:ascii="仿宋" w:hAnsi="仿宋" w:eastAsia="仿宋"/>
                <w:sz w:val="24"/>
                <w:szCs w:val="24"/>
              </w:rPr>
            </w:pPr>
            <w:r>
              <w:rPr>
                <w:rFonts w:hint="eastAsia" w:ascii="仿宋" w:hAnsi="仿宋" w:eastAsia="仿宋"/>
                <w:sz w:val="24"/>
                <w:szCs w:val="24"/>
              </w:rPr>
              <w:t>完成申报房证办理情况。</w:t>
            </w:r>
          </w:p>
        </w:tc>
        <w:tc>
          <w:tcPr>
            <w:tcW w:w="855" w:type="dxa"/>
            <w:vAlign w:val="center"/>
          </w:tcPr>
          <w:p w14:paraId="2E4E95CE">
            <w:pPr>
              <w:rPr>
                <w:rFonts w:ascii="仿宋" w:hAnsi="仿宋" w:eastAsia="仿宋"/>
                <w:sz w:val="24"/>
                <w:szCs w:val="24"/>
              </w:rPr>
            </w:pPr>
            <w:r>
              <w:rPr>
                <w:rFonts w:hint="eastAsia" w:ascii="仿宋" w:hAnsi="仿宋" w:eastAsia="仿宋"/>
                <w:sz w:val="24"/>
                <w:szCs w:val="24"/>
              </w:rPr>
              <w:t>≥90分</w:t>
            </w:r>
          </w:p>
        </w:tc>
        <w:tc>
          <w:tcPr>
            <w:tcW w:w="840" w:type="dxa"/>
            <w:vAlign w:val="center"/>
          </w:tcPr>
          <w:p w14:paraId="53D9E552">
            <w:pPr>
              <w:rPr>
                <w:rFonts w:ascii="仿宋" w:hAnsi="仿宋" w:eastAsia="仿宋"/>
                <w:sz w:val="24"/>
                <w:szCs w:val="24"/>
              </w:rPr>
            </w:pPr>
            <w:r>
              <w:rPr>
                <w:rFonts w:hint="eastAsia" w:ascii="仿宋" w:hAnsi="仿宋" w:eastAsia="仿宋"/>
                <w:sz w:val="24"/>
                <w:szCs w:val="24"/>
              </w:rPr>
              <w:t>≥80分</w:t>
            </w:r>
          </w:p>
        </w:tc>
        <w:tc>
          <w:tcPr>
            <w:tcW w:w="870" w:type="dxa"/>
            <w:vAlign w:val="center"/>
          </w:tcPr>
          <w:p w14:paraId="5BD63C9E">
            <w:pPr>
              <w:rPr>
                <w:rFonts w:ascii="仿宋" w:hAnsi="仿宋" w:eastAsia="仿宋"/>
                <w:sz w:val="24"/>
                <w:szCs w:val="24"/>
              </w:rPr>
            </w:pPr>
            <w:r>
              <w:rPr>
                <w:rFonts w:hint="eastAsia" w:ascii="仿宋" w:hAnsi="仿宋" w:eastAsia="仿宋"/>
                <w:sz w:val="24"/>
                <w:szCs w:val="24"/>
              </w:rPr>
              <w:t>≥60分</w:t>
            </w:r>
          </w:p>
        </w:tc>
        <w:tc>
          <w:tcPr>
            <w:tcW w:w="600" w:type="dxa"/>
            <w:vAlign w:val="center"/>
          </w:tcPr>
          <w:p w14:paraId="6D5298D9">
            <w:pPr>
              <w:rPr>
                <w:rFonts w:ascii="仿宋" w:hAnsi="仿宋" w:eastAsia="仿宋"/>
                <w:sz w:val="24"/>
                <w:szCs w:val="24"/>
              </w:rPr>
            </w:pPr>
            <w:r>
              <w:rPr>
                <w:rFonts w:hint="eastAsia" w:ascii="仿宋" w:hAnsi="仿宋" w:eastAsia="仿宋"/>
                <w:sz w:val="24"/>
                <w:szCs w:val="24"/>
              </w:rPr>
              <w:t>≦60分</w:t>
            </w:r>
          </w:p>
        </w:tc>
      </w:tr>
      <w:tr w14:paraId="473762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814" w:type="dxa"/>
            <w:vAlign w:val="center"/>
          </w:tcPr>
          <w:p w14:paraId="55122574">
            <w:pPr>
              <w:spacing w:line="300" w:lineRule="exact"/>
              <w:jc w:val="left"/>
              <w:rPr>
                <w:rFonts w:hint="eastAsia" w:ascii="仿宋" w:hAnsi="仿宋" w:eastAsia="仿宋"/>
                <w:b/>
                <w:sz w:val="24"/>
                <w:szCs w:val="24"/>
              </w:rPr>
            </w:pPr>
            <w:r>
              <w:rPr>
                <w:rFonts w:hint="eastAsia" w:ascii="仿宋" w:hAnsi="仿宋" w:eastAsia="仿宋"/>
                <w:b/>
                <w:sz w:val="24"/>
                <w:szCs w:val="24"/>
              </w:rPr>
              <w:t>　　</w:t>
            </w:r>
            <w:bookmarkStart w:id="101" w:name="FunCunProofread143972"/>
            <w:bookmarkStart w:id="102" w:name="FunCunProofread144002"/>
            <w:r>
              <w:rPr>
                <w:rFonts w:ascii="仿宋" w:hAnsi="仿宋" w:eastAsia="仿宋"/>
                <w:b/>
                <w:sz w:val="24"/>
                <w:szCs w:val="24"/>
                <w:u w:val="none" w:color="000000"/>
                <w:shd w:val="clear"/>
              </w:rPr>
              <w:t>4</w:t>
            </w:r>
            <w:r>
              <w:rPr>
                <w:rFonts w:hint="eastAsia" w:ascii="仿宋" w:hAnsi="仿宋" w:eastAsia="仿宋"/>
                <w:b/>
                <w:sz w:val="24"/>
                <w:szCs w:val="24"/>
                <w:u w:val="none" w:color="000000"/>
                <w:shd w:val="clear"/>
              </w:rPr>
              <w:t>、</w:t>
            </w:r>
            <w:bookmarkEnd w:id="101"/>
            <w:bookmarkEnd w:id="102"/>
            <w:r>
              <w:rPr>
                <w:rFonts w:hint="eastAsia" w:ascii="仿宋" w:hAnsi="仿宋" w:eastAsia="仿宋"/>
                <w:b/>
                <w:sz w:val="24"/>
                <w:szCs w:val="24"/>
              </w:rPr>
              <w:t>工程安全管理</w:t>
            </w:r>
          </w:p>
        </w:tc>
        <w:tc>
          <w:tcPr>
            <w:tcW w:w="1275" w:type="dxa"/>
            <w:vAlign w:val="center"/>
          </w:tcPr>
          <w:p w14:paraId="181A0B81">
            <w:pPr>
              <w:spacing w:line="300" w:lineRule="exact"/>
              <w:jc w:val="left"/>
              <w:rPr>
                <w:rFonts w:ascii="仿宋" w:hAnsi="仿宋" w:eastAsia="仿宋"/>
                <w:sz w:val="24"/>
                <w:szCs w:val="24"/>
              </w:rPr>
            </w:pPr>
          </w:p>
        </w:tc>
        <w:tc>
          <w:tcPr>
            <w:tcW w:w="2216" w:type="dxa"/>
            <w:vAlign w:val="center"/>
          </w:tcPr>
          <w:p w14:paraId="1D45A056">
            <w:pPr>
              <w:spacing w:line="300" w:lineRule="exact"/>
              <w:jc w:val="left"/>
              <w:rPr>
                <w:rFonts w:hint="eastAsia" w:ascii="仿宋" w:hAnsi="仿宋" w:eastAsia="仿宋"/>
                <w:sz w:val="24"/>
                <w:szCs w:val="24"/>
              </w:rPr>
            </w:pPr>
            <w:r>
              <w:rPr>
                <w:rFonts w:hint="eastAsia" w:ascii="仿宋" w:hAnsi="仿宋" w:eastAsia="仿宋"/>
                <w:sz w:val="24"/>
                <w:szCs w:val="24"/>
              </w:rPr>
              <w:t>负责处房屋安全管理工作；负责处房屋维修工程管理以及工程合同、工程预决算管理工作；负责处自身建设项目的管理工作；负责处安全生产工作。</w:t>
            </w:r>
          </w:p>
        </w:tc>
        <w:tc>
          <w:tcPr>
            <w:tcW w:w="1849" w:type="dxa"/>
            <w:vAlign w:val="center"/>
          </w:tcPr>
          <w:p w14:paraId="2A3D7195">
            <w:pPr>
              <w:spacing w:line="300" w:lineRule="exact"/>
              <w:jc w:val="left"/>
              <w:rPr>
                <w:rFonts w:hint="eastAsia" w:ascii="仿宋" w:hAnsi="仿宋" w:eastAsia="仿宋"/>
                <w:sz w:val="24"/>
                <w:szCs w:val="24"/>
              </w:rPr>
            </w:pPr>
            <w:r>
              <w:rPr>
                <w:rFonts w:hint="eastAsia" w:ascii="仿宋" w:hAnsi="仿宋" w:eastAsia="仿宋"/>
                <w:sz w:val="24"/>
                <w:szCs w:val="24"/>
              </w:rPr>
              <w:t>及时有效的编报工程预决算，对房屋安全管理并及时修缮直管公房。</w:t>
            </w:r>
          </w:p>
        </w:tc>
        <w:tc>
          <w:tcPr>
            <w:tcW w:w="1020" w:type="dxa"/>
            <w:vAlign w:val="center"/>
          </w:tcPr>
          <w:p w14:paraId="7EE9DBA3">
            <w:pPr>
              <w:rPr>
                <w:rFonts w:ascii="仿宋" w:hAnsi="仿宋" w:eastAsia="仿宋"/>
                <w:sz w:val="24"/>
                <w:szCs w:val="24"/>
              </w:rPr>
            </w:pPr>
            <w:r>
              <w:rPr>
                <w:rFonts w:hint="eastAsia" w:ascii="仿宋" w:hAnsi="仿宋" w:eastAsia="仿宋"/>
                <w:sz w:val="24"/>
                <w:szCs w:val="24"/>
              </w:rPr>
              <w:t>维修工程预决算的编报</w:t>
            </w:r>
          </w:p>
        </w:tc>
        <w:tc>
          <w:tcPr>
            <w:tcW w:w="855" w:type="dxa"/>
            <w:vAlign w:val="center"/>
          </w:tcPr>
          <w:p w14:paraId="38C370B7">
            <w:pPr>
              <w:rPr>
                <w:rFonts w:ascii="仿宋" w:hAnsi="仿宋" w:eastAsia="仿宋"/>
                <w:sz w:val="24"/>
                <w:szCs w:val="24"/>
              </w:rPr>
            </w:pPr>
            <w:r>
              <w:rPr>
                <w:rFonts w:hint="eastAsia" w:ascii="仿宋" w:hAnsi="仿宋" w:eastAsia="仿宋"/>
                <w:sz w:val="24"/>
                <w:szCs w:val="24"/>
              </w:rPr>
              <w:t>严格按照国家标准执行，了解市场信息，预算工作及时、合理</w:t>
            </w:r>
          </w:p>
        </w:tc>
        <w:tc>
          <w:tcPr>
            <w:tcW w:w="840" w:type="dxa"/>
            <w:vAlign w:val="center"/>
          </w:tcPr>
          <w:p w14:paraId="386694D3">
            <w:pPr>
              <w:rPr>
                <w:rFonts w:ascii="仿宋" w:hAnsi="仿宋" w:eastAsia="仿宋"/>
                <w:sz w:val="24"/>
                <w:szCs w:val="24"/>
              </w:rPr>
            </w:pPr>
            <w:r>
              <w:rPr>
                <w:rFonts w:hint="eastAsia" w:ascii="仿宋" w:hAnsi="仿宋" w:eastAsia="仿宋"/>
                <w:sz w:val="24"/>
                <w:szCs w:val="24"/>
              </w:rPr>
              <w:t>按照国家标准执行，了解市场信息，预算工作及时、合理</w:t>
            </w:r>
          </w:p>
        </w:tc>
        <w:tc>
          <w:tcPr>
            <w:tcW w:w="870" w:type="dxa"/>
            <w:vAlign w:val="center"/>
          </w:tcPr>
          <w:p w14:paraId="2E453A8A">
            <w:pPr>
              <w:rPr>
                <w:rFonts w:ascii="仿宋" w:hAnsi="仿宋" w:eastAsia="仿宋"/>
                <w:sz w:val="24"/>
                <w:szCs w:val="24"/>
              </w:rPr>
            </w:pPr>
            <w:r>
              <w:rPr>
                <w:rFonts w:hint="eastAsia" w:ascii="仿宋" w:hAnsi="仿宋" w:eastAsia="仿宋"/>
                <w:sz w:val="24"/>
                <w:szCs w:val="24"/>
              </w:rPr>
              <w:t>未按照国家标准执行，市场信息不了解，预算工</w:t>
            </w:r>
            <w:bookmarkStart w:id="103" w:name="FunCunProofread145902"/>
            <w:r>
              <w:rPr>
                <w:rFonts w:hint="eastAsia" w:ascii="仿宋" w:hAnsi="仿宋" w:eastAsia="仿宋"/>
                <w:sz w:val="24"/>
                <w:szCs w:val="24"/>
                <w:u w:val="none" w:color="ED7D31"/>
                <w:shd w:val="clear"/>
                <w:lang w:eastAsia="zh-CN"/>
              </w:rPr>
              <w:t>作不及</w:t>
            </w:r>
            <w:bookmarkEnd w:id="103"/>
            <w:r>
              <w:rPr>
                <w:rFonts w:hint="eastAsia" w:ascii="仿宋" w:hAnsi="仿宋" w:eastAsia="仿宋"/>
                <w:sz w:val="24"/>
                <w:szCs w:val="24"/>
              </w:rPr>
              <w:t>时</w:t>
            </w:r>
          </w:p>
        </w:tc>
        <w:tc>
          <w:tcPr>
            <w:tcW w:w="600" w:type="dxa"/>
            <w:vAlign w:val="center"/>
          </w:tcPr>
          <w:p w14:paraId="485CEC77">
            <w:pPr>
              <w:rPr>
                <w:rFonts w:ascii="仿宋" w:hAnsi="仿宋" w:eastAsia="仿宋"/>
                <w:sz w:val="24"/>
                <w:szCs w:val="24"/>
              </w:rPr>
            </w:pPr>
            <w:r>
              <w:rPr>
                <w:rFonts w:hint="eastAsia" w:ascii="仿宋" w:hAnsi="仿宋" w:eastAsia="仿宋"/>
                <w:sz w:val="24"/>
                <w:szCs w:val="24"/>
              </w:rPr>
              <w:t>因各种原因所造成，没有及时上报的预决算</w:t>
            </w:r>
          </w:p>
        </w:tc>
      </w:tr>
      <w:tr w14:paraId="514B03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814" w:type="dxa"/>
            <w:vAlign w:val="center"/>
          </w:tcPr>
          <w:p w14:paraId="6FD62301">
            <w:pPr>
              <w:spacing w:line="300" w:lineRule="exact"/>
              <w:jc w:val="left"/>
              <w:rPr>
                <w:rFonts w:hint="eastAsia" w:ascii="仿宋" w:hAnsi="仿宋" w:eastAsia="仿宋"/>
                <w:b/>
                <w:sz w:val="24"/>
                <w:szCs w:val="24"/>
              </w:rPr>
            </w:pPr>
            <w:r>
              <w:rPr>
                <w:rFonts w:hint="eastAsia" w:ascii="仿宋" w:hAnsi="仿宋" w:eastAsia="仿宋"/>
                <w:b/>
                <w:sz w:val="24"/>
                <w:szCs w:val="24"/>
              </w:rPr>
              <w:t>　　</w:t>
            </w:r>
            <w:bookmarkStart w:id="104" w:name="FunCunProofread146172"/>
            <w:bookmarkStart w:id="105" w:name="FunCunProofread146212"/>
            <w:r>
              <w:rPr>
                <w:rFonts w:ascii="仿宋" w:hAnsi="仿宋" w:eastAsia="仿宋"/>
                <w:b/>
                <w:sz w:val="24"/>
                <w:szCs w:val="24"/>
                <w:u w:val="none" w:color="000000"/>
                <w:shd w:val="clear"/>
              </w:rPr>
              <w:t>5</w:t>
            </w:r>
            <w:r>
              <w:rPr>
                <w:rFonts w:hint="eastAsia" w:ascii="仿宋" w:hAnsi="仿宋" w:eastAsia="仿宋"/>
                <w:b/>
                <w:sz w:val="24"/>
                <w:szCs w:val="24"/>
                <w:u w:val="none" w:color="000000"/>
                <w:shd w:val="clear"/>
              </w:rPr>
              <w:t>、</w:t>
            </w:r>
            <w:bookmarkEnd w:id="104"/>
            <w:bookmarkEnd w:id="105"/>
            <w:r>
              <w:rPr>
                <w:rFonts w:hint="eastAsia" w:ascii="仿宋" w:hAnsi="仿宋" w:eastAsia="仿宋"/>
                <w:b/>
                <w:sz w:val="24"/>
                <w:szCs w:val="24"/>
              </w:rPr>
              <w:t>房屋安全管理</w:t>
            </w:r>
          </w:p>
        </w:tc>
        <w:tc>
          <w:tcPr>
            <w:tcW w:w="1275" w:type="dxa"/>
            <w:vAlign w:val="center"/>
          </w:tcPr>
          <w:p w14:paraId="3E683EB8">
            <w:pPr>
              <w:spacing w:line="300" w:lineRule="exact"/>
              <w:jc w:val="left"/>
              <w:rPr>
                <w:rFonts w:ascii="仿宋" w:hAnsi="仿宋" w:eastAsia="仿宋"/>
                <w:sz w:val="24"/>
                <w:szCs w:val="24"/>
              </w:rPr>
            </w:pPr>
          </w:p>
        </w:tc>
        <w:tc>
          <w:tcPr>
            <w:tcW w:w="2216" w:type="dxa"/>
            <w:vAlign w:val="center"/>
          </w:tcPr>
          <w:p w14:paraId="1EFDD6C6">
            <w:pPr>
              <w:spacing w:line="300" w:lineRule="exact"/>
              <w:jc w:val="left"/>
              <w:rPr>
                <w:rFonts w:hint="eastAsia" w:ascii="仿宋" w:hAnsi="仿宋" w:eastAsia="仿宋"/>
                <w:sz w:val="24"/>
                <w:szCs w:val="24"/>
              </w:rPr>
            </w:pPr>
            <w:r>
              <w:rPr>
                <w:rFonts w:hint="eastAsia" w:ascii="仿宋" w:hAnsi="仿宋" w:eastAsia="仿宋"/>
                <w:sz w:val="24"/>
                <w:szCs w:val="24"/>
              </w:rPr>
              <w:t>组织实施房屋安全检查，检查辖区内所有房屋，针对使用人提出的申请进行房屋安全鉴定。</w:t>
            </w:r>
          </w:p>
        </w:tc>
        <w:tc>
          <w:tcPr>
            <w:tcW w:w="1849" w:type="dxa"/>
            <w:vAlign w:val="center"/>
          </w:tcPr>
          <w:p w14:paraId="1F2870B1">
            <w:pPr>
              <w:spacing w:line="300" w:lineRule="exact"/>
              <w:jc w:val="left"/>
              <w:rPr>
                <w:rFonts w:hint="eastAsia" w:ascii="仿宋" w:hAnsi="仿宋" w:eastAsia="仿宋"/>
                <w:sz w:val="24"/>
                <w:szCs w:val="24"/>
              </w:rPr>
            </w:pPr>
            <w:r>
              <w:rPr>
                <w:rFonts w:hint="eastAsia" w:ascii="仿宋" w:hAnsi="仿宋" w:eastAsia="仿宋"/>
                <w:sz w:val="24"/>
                <w:szCs w:val="24"/>
              </w:rPr>
              <w:t>确保不发生房屋安全事故，确保房屋使用安全。</w:t>
            </w:r>
          </w:p>
        </w:tc>
        <w:tc>
          <w:tcPr>
            <w:tcW w:w="1020" w:type="dxa"/>
            <w:vAlign w:val="center"/>
          </w:tcPr>
          <w:p w14:paraId="063524A4">
            <w:pPr>
              <w:rPr>
                <w:rFonts w:ascii="仿宋" w:hAnsi="仿宋" w:eastAsia="仿宋"/>
                <w:sz w:val="24"/>
                <w:szCs w:val="24"/>
              </w:rPr>
            </w:pPr>
            <w:r>
              <w:rPr>
                <w:rFonts w:hint="eastAsia" w:ascii="仿宋" w:hAnsi="仿宋" w:eastAsia="仿宋"/>
                <w:sz w:val="24"/>
                <w:szCs w:val="24"/>
              </w:rPr>
              <w:t>检查辖区内所有房屋</w:t>
            </w:r>
          </w:p>
        </w:tc>
        <w:tc>
          <w:tcPr>
            <w:tcW w:w="855" w:type="dxa"/>
            <w:vAlign w:val="center"/>
          </w:tcPr>
          <w:p w14:paraId="7E873713">
            <w:pPr>
              <w:rPr>
                <w:rFonts w:ascii="仿宋" w:hAnsi="仿宋" w:eastAsia="仿宋"/>
                <w:sz w:val="24"/>
                <w:szCs w:val="24"/>
              </w:rPr>
            </w:pPr>
            <w:r>
              <w:rPr>
                <w:rFonts w:hint="eastAsia" w:ascii="仿宋" w:hAnsi="仿宋" w:eastAsia="仿宋"/>
                <w:sz w:val="24"/>
                <w:szCs w:val="24"/>
              </w:rPr>
              <w:t>≥90%</w:t>
            </w:r>
          </w:p>
        </w:tc>
        <w:tc>
          <w:tcPr>
            <w:tcW w:w="840" w:type="dxa"/>
            <w:vAlign w:val="center"/>
          </w:tcPr>
          <w:p w14:paraId="4F72D4DE">
            <w:pPr>
              <w:rPr>
                <w:rFonts w:ascii="仿宋" w:hAnsi="仿宋" w:eastAsia="仿宋"/>
                <w:sz w:val="24"/>
                <w:szCs w:val="24"/>
              </w:rPr>
            </w:pPr>
            <w:r>
              <w:rPr>
                <w:rFonts w:hint="eastAsia" w:ascii="仿宋" w:hAnsi="仿宋" w:eastAsia="仿宋"/>
                <w:sz w:val="24"/>
                <w:szCs w:val="24"/>
              </w:rPr>
              <w:t>≥80%</w:t>
            </w:r>
          </w:p>
        </w:tc>
        <w:tc>
          <w:tcPr>
            <w:tcW w:w="870" w:type="dxa"/>
            <w:vAlign w:val="center"/>
          </w:tcPr>
          <w:p w14:paraId="6704D7E6">
            <w:pPr>
              <w:rPr>
                <w:rFonts w:ascii="仿宋" w:hAnsi="仿宋" w:eastAsia="仿宋"/>
                <w:sz w:val="24"/>
                <w:szCs w:val="24"/>
              </w:rPr>
            </w:pPr>
            <w:r>
              <w:rPr>
                <w:rFonts w:hint="eastAsia" w:ascii="仿宋" w:hAnsi="仿宋" w:eastAsia="仿宋"/>
                <w:sz w:val="24"/>
                <w:szCs w:val="24"/>
              </w:rPr>
              <w:t>≥70%</w:t>
            </w:r>
          </w:p>
        </w:tc>
        <w:tc>
          <w:tcPr>
            <w:tcW w:w="600" w:type="dxa"/>
            <w:vAlign w:val="center"/>
          </w:tcPr>
          <w:p w14:paraId="7538D18B">
            <w:pPr>
              <w:rPr>
                <w:rFonts w:ascii="仿宋" w:hAnsi="仿宋" w:eastAsia="仿宋"/>
                <w:sz w:val="24"/>
                <w:szCs w:val="24"/>
              </w:rPr>
            </w:pPr>
            <w:r>
              <w:rPr>
                <w:rFonts w:hint="eastAsia" w:ascii="仿宋" w:hAnsi="仿宋" w:eastAsia="仿宋"/>
                <w:sz w:val="24"/>
                <w:szCs w:val="24"/>
              </w:rPr>
              <w:t>≦70%</w:t>
            </w:r>
          </w:p>
        </w:tc>
      </w:tr>
      <w:tr w14:paraId="6AF796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814" w:type="dxa"/>
            <w:vAlign w:val="center"/>
          </w:tcPr>
          <w:p w14:paraId="1747ED6D">
            <w:pPr>
              <w:spacing w:line="300" w:lineRule="exact"/>
              <w:jc w:val="left"/>
              <w:rPr>
                <w:rFonts w:hint="eastAsia" w:ascii="仿宋" w:hAnsi="仿宋" w:eastAsia="仿宋"/>
                <w:b/>
                <w:sz w:val="24"/>
                <w:szCs w:val="24"/>
              </w:rPr>
            </w:pPr>
            <w:r>
              <w:rPr>
                <w:rFonts w:hint="eastAsia" w:ascii="仿宋" w:hAnsi="仿宋" w:eastAsia="仿宋"/>
                <w:b/>
                <w:sz w:val="24"/>
                <w:szCs w:val="24"/>
              </w:rPr>
              <w:t>　　</w:t>
            </w:r>
            <w:bookmarkStart w:id="106" w:name="FunCunProofread147232"/>
            <w:bookmarkStart w:id="107" w:name="FunCunProofread147272"/>
            <w:r>
              <w:rPr>
                <w:rFonts w:ascii="仿宋" w:hAnsi="仿宋" w:eastAsia="仿宋"/>
                <w:b/>
                <w:sz w:val="24"/>
                <w:szCs w:val="24"/>
                <w:u w:val="none" w:color="000000"/>
                <w:shd w:val="clear"/>
              </w:rPr>
              <w:t>6</w:t>
            </w:r>
            <w:r>
              <w:rPr>
                <w:rFonts w:hint="eastAsia" w:ascii="仿宋" w:hAnsi="仿宋" w:eastAsia="仿宋"/>
                <w:b/>
                <w:sz w:val="24"/>
                <w:szCs w:val="24"/>
                <w:u w:val="none" w:color="000000"/>
                <w:shd w:val="clear"/>
              </w:rPr>
              <w:t>、</w:t>
            </w:r>
            <w:bookmarkEnd w:id="106"/>
            <w:bookmarkEnd w:id="107"/>
            <w:r>
              <w:rPr>
                <w:rFonts w:hint="eastAsia" w:ascii="仿宋" w:hAnsi="仿宋" w:eastAsia="仿宋"/>
                <w:b/>
                <w:sz w:val="24"/>
                <w:szCs w:val="24"/>
              </w:rPr>
              <w:t>保障性住房的验收、维修；保障房建设项目服务。</w:t>
            </w:r>
          </w:p>
        </w:tc>
        <w:tc>
          <w:tcPr>
            <w:tcW w:w="1275" w:type="dxa"/>
            <w:vAlign w:val="center"/>
          </w:tcPr>
          <w:p w14:paraId="61CF37F4">
            <w:pPr>
              <w:spacing w:line="300" w:lineRule="exact"/>
              <w:jc w:val="left"/>
              <w:rPr>
                <w:rFonts w:ascii="仿宋" w:hAnsi="仿宋" w:eastAsia="仿宋"/>
                <w:sz w:val="24"/>
                <w:szCs w:val="24"/>
              </w:rPr>
            </w:pPr>
          </w:p>
        </w:tc>
        <w:tc>
          <w:tcPr>
            <w:tcW w:w="2216" w:type="dxa"/>
            <w:vAlign w:val="center"/>
          </w:tcPr>
          <w:p w14:paraId="3CA81892">
            <w:pPr>
              <w:spacing w:line="300" w:lineRule="exact"/>
              <w:jc w:val="left"/>
              <w:rPr>
                <w:rFonts w:hint="eastAsia" w:ascii="仿宋" w:hAnsi="仿宋" w:eastAsia="仿宋"/>
                <w:sz w:val="24"/>
                <w:szCs w:val="24"/>
              </w:rPr>
            </w:pPr>
            <w:r>
              <w:rPr>
                <w:rFonts w:hint="eastAsia" w:ascii="仿宋" w:hAnsi="仿宋" w:eastAsia="仿宋"/>
                <w:sz w:val="24"/>
                <w:szCs w:val="24"/>
              </w:rPr>
              <w:t>对所移交的保障房严格按照规定验收；建立房屋报修登记制度；对保障房建设项目通过招投标，确定资质过硬、信誉良好的施工队伍建设。</w:t>
            </w:r>
          </w:p>
        </w:tc>
        <w:tc>
          <w:tcPr>
            <w:tcW w:w="1849" w:type="dxa"/>
            <w:vAlign w:val="center"/>
          </w:tcPr>
          <w:p w14:paraId="2D2FF99A">
            <w:pPr>
              <w:spacing w:line="300" w:lineRule="exact"/>
              <w:jc w:val="left"/>
              <w:rPr>
                <w:rFonts w:hint="eastAsia" w:ascii="仿宋" w:hAnsi="仿宋" w:eastAsia="仿宋"/>
                <w:sz w:val="24"/>
                <w:szCs w:val="24"/>
              </w:rPr>
            </w:pPr>
            <w:r>
              <w:rPr>
                <w:rFonts w:hint="eastAsia" w:ascii="仿宋" w:hAnsi="仿宋" w:eastAsia="仿宋"/>
                <w:sz w:val="24"/>
                <w:szCs w:val="24"/>
              </w:rPr>
              <w:t>房屋的完好率、维修及时率和住户满意率均达到95%以上，工伤率为零。</w:t>
            </w:r>
          </w:p>
        </w:tc>
        <w:tc>
          <w:tcPr>
            <w:tcW w:w="1020" w:type="dxa"/>
            <w:vAlign w:val="center"/>
          </w:tcPr>
          <w:p w14:paraId="657BFB0B">
            <w:pPr>
              <w:rPr>
                <w:rFonts w:ascii="仿宋" w:hAnsi="仿宋" w:eastAsia="仿宋"/>
                <w:sz w:val="24"/>
                <w:szCs w:val="24"/>
              </w:rPr>
            </w:pPr>
            <w:r>
              <w:rPr>
                <w:rFonts w:hint="eastAsia" w:ascii="仿宋" w:hAnsi="仿宋" w:eastAsia="仿宋"/>
                <w:sz w:val="24"/>
                <w:szCs w:val="24"/>
              </w:rPr>
              <w:t>反映维护和住户的满意程度</w:t>
            </w:r>
          </w:p>
        </w:tc>
        <w:tc>
          <w:tcPr>
            <w:tcW w:w="855" w:type="dxa"/>
            <w:vAlign w:val="center"/>
          </w:tcPr>
          <w:p w14:paraId="751CC34F">
            <w:pPr>
              <w:rPr>
                <w:rFonts w:ascii="仿宋" w:hAnsi="仿宋" w:eastAsia="仿宋"/>
                <w:sz w:val="24"/>
                <w:szCs w:val="24"/>
              </w:rPr>
            </w:pPr>
            <w:r>
              <w:rPr>
                <w:rFonts w:hint="eastAsia" w:ascii="仿宋" w:hAnsi="仿宋" w:eastAsia="仿宋"/>
                <w:sz w:val="24"/>
                <w:szCs w:val="24"/>
              </w:rPr>
              <w:t>≥90%</w:t>
            </w:r>
          </w:p>
        </w:tc>
        <w:tc>
          <w:tcPr>
            <w:tcW w:w="840" w:type="dxa"/>
            <w:vAlign w:val="center"/>
          </w:tcPr>
          <w:p w14:paraId="5BAAA64C">
            <w:pPr>
              <w:rPr>
                <w:rFonts w:ascii="仿宋" w:hAnsi="仿宋" w:eastAsia="仿宋"/>
                <w:sz w:val="24"/>
                <w:szCs w:val="24"/>
              </w:rPr>
            </w:pPr>
            <w:r>
              <w:rPr>
                <w:rFonts w:hint="eastAsia" w:ascii="仿宋" w:hAnsi="仿宋" w:eastAsia="仿宋"/>
                <w:sz w:val="24"/>
                <w:szCs w:val="24"/>
              </w:rPr>
              <w:t>≥80%</w:t>
            </w:r>
          </w:p>
        </w:tc>
        <w:tc>
          <w:tcPr>
            <w:tcW w:w="870" w:type="dxa"/>
            <w:vAlign w:val="center"/>
          </w:tcPr>
          <w:p w14:paraId="2A3F4F2A">
            <w:pPr>
              <w:rPr>
                <w:rFonts w:ascii="仿宋" w:hAnsi="仿宋" w:eastAsia="仿宋"/>
                <w:sz w:val="24"/>
                <w:szCs w:val="24"/>
              </w:rPr>
            </w:pPr>
            <w:r>
              <w:rPr>
                <w:rFonts w:hint="eastAsia" w:ascii="仿宋" w:hAnsi="仿宋" w:eastAsia="仿宋"/>
                <w:sz w:val="24"/>
                <w:szCs w:val="24"/>
              </w:rPr>
              <w:t>≥70%</w:t>
            </w:r>
          </w:p>
        </w:tc>
        <w:tc>
          <w:tcPr>
            <w:tcW w:w="600" w:type="dxa"/>
            <w:vAlign w:val="center"/>
          </w:tcPr>
          <w:p w14:paraId="7C5D0B8B">
            <w:pPr>
              <w:rPr>
                <w:rFonts w:ascii="仿宋" w:hAnsi="仿宋" w:eastAsia="仿宋"/>
                <w:sz w:val="24"/>
                <w:szCs w:val="24"/>
              </w:rPr>
            </w:pPr>
            <w:r>
              <w:rPr>
                <w:rFonts w:hint="eastAsia" w:ascii="仿宋" w:hAnsi="仿宋" w:eastAsia="仿宋"/>
                <w:sz w:val="24"/>
                <w:szCs w:val="24"/>
              </w:rPr>
              <w:t>≦70%</w:t>
            </w:r>
          </w:p>
        </w:tc>
      </w:tr>
      <w:tr w14:paraId="040CCE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814" w:type="dxa"/>
            <w:vAlign w:val="center"/>
          </w:tcPr>
          <w:p w14:paraId="3854E8EE">
            <w:pPr>
              <w:spacing w:line="300" w:lineRule="exact"/>
              <w:jc w:val="left"/>
              <w:rPr>
                <w:rFonts w:hint="eastAsia" w:ascii="仿宋" w:hAnsi="仿宋" w:eastAsia="仿宋"/>
                <w:b/>
                <w:sz w:val="24"/>
                <w:szCs w:val="24"/>
              </w:rPr>
            </w:pPr>
            <w:r>
              <w:rPr>
                <w:rFonts w:hint="eastAsia" w:ascii="仿宋" w:hAnsi="仿宋" w:eastAsia="仿宋"/>
                <w:b/>
                <w:sz w:val="24"/>
                <w:szCs w:val="24"/>
              </w:rPr>
              <w:t>　　</w:t>
            </w:r>
            <w:bookmarkStart w:id="108" w:name="FunCunProofread148812"/>
            <w:bookmarkStart w:id="109" w:name="FunCunProofread148852"/>
            <w:r>
              <w:rPr>
                <w:rFonts w:ascii="仿宋" w:hAnsi="仿宋" w:eastAsia="仿宋"/>
                <w:b/>
                <w:sz w:val="24"/>
                <w:szCs w:val="24"/>
                <w:u w:val="none" w:color="000000"/>
                <w:shd w:val="clear"/>
              </w:rPr>
              <w:t>7</w:t>
            </w:r>
            <w:r>
              <w:rPr>
                <w:rFonts w:hint="eastAsia" w:ascii="仿宋" w:hAnsi="仿宋" w:eastAsia="仿宋"/>
                <w:b/>
                <w:sz w:val="24"/>
                <w:szCs w:val="24"/>
                <w:u w:val="none" w:color="000000"/>
                <w:shd w:val="clear"/>
              </w:rPr>
              <w:t>、</w:t>
            </w:r>
            <w:bookmarkEnd w:id="108"/>
            <w:bookmarkEnd w:id="109"/>
            <w:r>
              <w:rPr>
                <w:rFonts w:hint="eastAsia" w:ascii="仿宋" w:hAnsi="仿宋" w:eastAsia="仿宋"/>
                <w:b/>
                <w:sz w:val="24"/>
                <w:szCs w:val="24"/>
              </w:rPr>
              <w:t>指定区域内住宅小区进行精细化管理。</w:t>
            </w:r>
          </w:p>
        </w:tc>
        <w:tc>
          <w:tcPr>
            <w:tcW w:w="1275" w:type="dxa"/>
            <w:vAlign w:val="center"/>
          </w:tcPr>
          <w:p w14:paraId="53A1052D">
            <w:pPr>
              <w:spacing w:line="300" w:lineRule="exact"/>
              <w:jc w:val="left"/>
              <w:rPr>
                <w:rFonts w:ascii="仿宋" w:hAnsi="仿宋" w:eastAsia="仿宋"/>
                <w:sz w:val="24"/>
                <w:szCs w:val="24"/>
              </w:rPr>
            </w:pPr>
          </w:p>
        </w:tc>
        <w:tc>
          <w:tcPr>
            <w:tcW w:w="2216" w:type="dxa"/>
            <w:vAlign w:val="center"/>
          </w:tcPr>
          <w:p w14:paraId="24085E7D">
            <w:pPr>
              <w:spacing w:line="300" w:lineRule="exact"/>
              <w:jc w:val="left"/>
              <w:rPr>
                <w:rFonts w:hint="eastAsia" w:ascii="仿宋" w:hAnsi="仿宋" w:eastAsia="仿宋"/>
                <w:sz w:val="24"/>
                <w:szCs w:val="24"/>
              </w:rPr>
            </w:pPr>
            <w:r>
              <w:rPr>
                <w:rFonts w:hint="eastAsia" w:ascii="仿宋" w:hAnsi="仿宋" w:eastAsia="仿宋"/>
                <w:sz w:val="24"/>
                <w:szCs w:val="24"/>
              </w:rPr>
              <w:t>对指定区域内住宅小区进行精细化管理进行督导。改善住宅小区居住环境</w:t>
            </w:r>
          </w:p>
        </w:tc>
        <w:tc>
          <w:tcPr>
            <w:tcW w:w="1849" w:type="dxa"/>
            <w:vAlign w:val="center"/>
          </w:tcPr>
          <w:p w14:paraId="22B7D070">
            <w:pPr>
              <w:spacing w:line="300" w:lineRule="exact"/>
              <w:jc w:val="left"/>
              <w:rPr>
                <w:rFonts w:hint="eastAsia" w:ascii="仿宋" w:hAnsi="仿宋" w:eastAsia="仿宋"/>
                <w:sz w:val="24"/>
                <w:szCs w:val="24"/>
              </w:rPr>
            </w:pPr>
            <w:r>
              <w:rPr>
                <w:rFonts w:hint="eastAsia" w:ascii="仿宋" w:hAnsi="仿宋" w:eastAsia="仿宋"/>
                <w:sz w:val="24"/>
                <w:szCs w:val="24"/>
              </w:rPr>
              <w:t>小区精细化管理进行督导，整改及时率100%；住户满意率均达到95%以上。</w:t>
            </w:r>
          </w:p>
        </w:tc>
        <w:tc>
          <w:tcPr>
            <w:tcW w:w="1020" w:type="dxa"/>
            <w:vAlign w:val="center"/>
          </w:tcPr>
          <w:p w14:paraId="50A41B9A">
            <w:pPr>
              <w:rPr>
                <w:rFonts w:ascii="仿宋" w:hAnsi="仿宋" w:eastAsia="仿宋"/>
                <w:sz w:val="24"/>
                <w:szCs w:val="24"/>
              </w:rPr>
            </w:pPr>
            <w:r>
              <w:rPr>
                <w:rFonts w:hint="eastAsia" w:ascii="仿宋" w:hAnsi="仿宋" w:eastAsia="仿宋"/>
                <w:sz w:val="24"/>
                <w:szCs w:val="24"/>
              </w:rPr>
              <w:t>反映维护和住户的满意程度</w:t>
            </w:r>
          </w:p>
        </w:tc>
        <w:tc>
          <w:tcPr>
            <w:tcW w:w="855" w:type="dxa"/>
            <w:vAlign w:val="center"/>
          </w:tcPr>
          <w:p w14:paraId="7987878D">
            <w:pPr>
              <w:rPr>
                <w:rFonts w:ascii="仿宋" w:hAnsi="仿宋" w:eastAsia="仿宋"/>
                <w:sz w:val="24"/>
                <w:szCs w:val="24"/>
              </w:rPr>
            </w:pPr>
            <w:r>
              <w:rPr>
                <w:rFonts w:hint="eastAsia" w:ascii="仿宋" w:hAnsi="仿宋" w:eastAsia="仿宋"/>
                <w:sz w:val="24"/>
                <w:szCs w:val="24"/>
              </w:rPr>
              <w:t>≥90%</w:t>
            </w:r>
          </w:p>
        </w:tc>
        <w:tc>
          <w:tcPr>
            <w:tcW w:w="840" w:type="dxa"/>
            <w:vAlign w:val="center"/>
          </w:tcPr>
          <w:p w14:paraId="7071C289">
            <w:pPr>
              <w:rPr>
                <w:rFonts w:ascii="仿宋" w:hAnsi="仿宋" w:eastAsia="仿宋"/>
                <w:sz w:val="24"/>
                <w:szCs w:val="24"/>
              </w:rPr>
            </w:pPr>
            <w:r>
              <w:rPr>
                <w:rFonts w:hint="eastAsia" w:ascii="仿宋" w:hAnsi="仿宋" w:eastAsia="仿宋"/>
                <w:sz w:val="24"/>
                <w:szCs w:val="24"/>
              </w:rPr>
              <w:t>≥80%</w:t>
            </w:r>
          </w:p>
        </w:tc>
        <w:tc>
          <w:tcPr>
            <w:tcW w:w="870" w:type="dxa"/>
            <w:vAlign w:val="center"/>
          </w:tcPr>
          <w:p w14:paraId="646AE26F">
            <w:pPr>
              <w:rPr>
                <w:rFonts w:ascii="仿宋" w:hAnsi="仿宋" w:eastAsia="仿宋"/>
                <w:sz w:val="24"/>
                <w:szCs w:val="24"/>
              </w:rPr>
            </w:pPr>
            <w:r>
              <w:rPr>
                <w:rFonts w:hint="eastAsia" w:ascii="仿宋" w:hAnsi="仿宋" w:eastAsia="仿宋"/>
                <w:sz w:val="24"/>
                <w:szCs w:val="24"/>
              </w:rPr>
              <w:t>≥70%</w:t>
            </w:r>
          </w:p>
        </w:tc>
        <w:tc>
          <w:tcPr>
            <w:tcW w:w="600" w:type="dxa"/>
            <w:vAlign w:val="center"/>
          </w:tcPr>
          <w:p w14:paraId="5C1B967B">
            <w:pPr>
              <w:rPr>
                <w:rFonts w:ascii="仿宋" w:hAnsi="仿宋" w:eastAsia="仿宋"/>
                <w:sz w:val="24"/>
                <w:szCs w:val="24"/>
              </w:rPr>
            </w:pPr>
            <w:r>
              <w:rPr>
                <w:rFonts w:hint="eastAsia" w:ascii="仿宋" w:hAnsi="仿宋" w:eastAsia="仿宋"/>
                <w:sz w:val="24"/>
                <w:szCs w:val="24"/>
              </w:rPr>
              <w:t>≦70%</w:t>
            </w:r>
          </w:p>
        </w:tc>
      </w:tr>
    </w:tbl>
    <w:p w14:paraId="69E3FFA0">
      <w:pPr>
        <w:widowControl/>
        <w:ind w:left="643"/>
        <w:jc w:val="left"/>
        <w:rPr>
          <w:rFonts w:hint="eastAsia" w:ascii="仿宋" w:hAnsi="仿宋" w:eastAsia="仿宋" w:cs="宋体"/>
          <w:b/>
          <w:color w:val="000000"/>
          <w:kern w:val="0"/>
          <w:sz w:val="32"/>
          <w:szCs w:val="32"/>
        </w:rPr>
      </w:pPr>
    </w:p>
    <w:p w14:paraId="3FCE130B">
      <w:pPr>
        <w:widowControl/>
        <w:numPr>
          <w:ilvl w:val="0"/>
          <w:numId w:val="0"/>
        </w:numPr>
        <w:ind w:firstLine="643" w:firstLineChars="200"/>
        <w:jc w:val="left"/>
        <w:rPr>
          <w:rFonts w:hint="eastAsia" w:ascii="仿宋" w:hAnsi="仿宋" w:eastAsia="仿宋" w:cs="宋体"/>
          <w:b/>
          <w:color w:val="000000"/>
          <w:kern w:val="0"/>
          <w:sz w:val="32"/>
          <w:szCs w:val="32"/>
        </w:rPr>
      </w:pPr>
      <w:r>
        <w:rPr>
          <w:rFonts w:hint="eastAsia" w:ascii="仿宋" w:hAnsi="仿宋" w:eastAsia="仿宋" w:cs="宋体"/>
          <w:b/>
          <w:color w:val="000000"/>
          <w:kern w:val="0"/>
          <w:sz w:val="32"/>
          <w:szCs w:val="32"/>
          <w:lang w:eastAsia="zh-CN"/>
        </w:rPr>
        <w:t>六、</w:t>
      </w:r>
      <w:r>
        <w:rPr>
          <w:rFonts w:hint="eastAsia" w:ascii="仿宋" w:hAnsi="仿宋" w:eastAsia="仿宋" w:cs="宋体"/>
          <w:b/>
          <w:color w:val="000000"/>
          <w:kern w:val="0"/>
          <w:sz w:val="32"/>
          <w:szCs w:val="32"/>
        </w:rPr>
        <w:t>政府采购预算情况</w:t>
      </w:r>
    </w:p>
    <w:p w14:paraId="7022CD91">
      <w:pPr>
        <w:widowControl/>
        <w:ind w:firstLine="640" w:firstLineChars="200"/>
        <w:jc w:val="left"/>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本部门202</w:t>
      </w:r>
      <w:r>
        <w:rPr>
          <w:rFonts w:hint="eastAsia" w:ascii="仿宋" w:hAnsi="仿宋" w:eastAsia="仿宋" w:cs="宋体"/>
          <w:color w:val="000000"/>
          <w:kern w:val="0"/>
          <w:sz w:val="32"/>
          <w:szCs w:val="32"/>
          <w:lang w:val="en-US" w:eastAsia="zh-CN"/>
        </w:rPr>
        <w:t>1</w:t>
      </w:r>
      <w:r>
        <w:rPr>
          <w:rFonts w:hint="eastAsia" w:ascii="仿宋" w:hAnsi="仿宋" w:eastAsia="仿宋" w:cs="宋体"/>
          <w:color w:val="000000"/>
          <w:kern w:val="0"/>
          <w:sz w:val="32"/>
          <w:szCs w:val="32"/>
        </w:rPr>
        <w:t>年度无大额采购计划，本年度</w:t>
      </w:r>
      <w:r>
        <w:rPr>
          <w:rFonts w:hint="eastAsia" w:ascii="仿宋" w:hAnsi="仿宋" w:eastAsia="仿宋" w:cs="Calibri"/>
          <w:color w:val="000000"/>
          <w:sz w:val="32"/>
          <w:szCs w:val="32"/>
        </w:rPr>
        <w:t>拟零星采购2.</w:t>
      </w:r>
      <w:r>
        <w:rPr>
          <w:rFonts w:hint="eastAsia" w:ascii="仿宋" w:hAnsi="仿宋" w:eastAsia="仿宋" w:cs="Calibri"/>
          <w:color w:val="000000"/>
          <w:sz w:val="32"/>
          <w:szCs w:val="32"/>
          <w:lang w:val="en-US" w:eastAsia="zh-CN"/>
        </w:rPr>
        <w:t>34</w:t>
      </w:r>
      <w:r>
        <w:rPr>
          <w:rFonts w:hint="eastAsia" w:ascii="仿宋" w:hAnsi="仿宋" w:eastAsia="仿宋" w:cs="Calibri"/>
          <w:color w:val="000000"/>
          <w:sz w:val="32"/>
          <w:szCs w:val="32"/>
        </w:rPr>
        <w:t>万元，主要为购买办公用品。</w:t>
      </w:r>
    </w:p>
    <w:p w14:paraId="3C2B66FD">
      <w:pPr>
        <w:widowControl/>
        <w:numPr>
          <w:ilvl w:val="0"/>
          <w:numId w:val="0"/>
        </w:numPr>
        <w:ind w:firstLine="643" w:firstLineChars="200"/>
        <w:jc w:val="left"/>
        <w:rPr>
          <w:rFonts w:hint="eastAsia" w:ascii="仿宋" w:hAnsi="仿宋" w:eastAsia="仿宋" w:cs="宋体"/>
          <w:b/>
          <w:color w:val="000000"/>
          <w:kern w:val="0"/>
          <w:sz w:val="32"/>
          <w:szCs w:val="32"/>
        </w:rPr>
      </w:pPr>
      <w:r>
        <w:rPr>
          <w:rFonts w:hint="eastAsia" w:ascii="仿宋" w:hAnsi="仿宋" w:eastAsia="仿宋" w:cs="宋体"/>
          <w:b/>
          <w:color w:val="000000"/>
          <w:kern w:val="0"/>
          <w:sz w:val="32"/>
          <w:szCs w:val="32"/>
          <w:lang w:eastAsia="zh-CN"/>
        </w:rPr>
        <w:t>七、</w:t>
      </w:r>
      <w:r>
        <w:rPr>
          <w:rFonts w:hint="eastAsia" w:ascii="仿宋" w:hAnsi="仿宋" w:eastAsia="仿宋" w:cs="宋体"/>
          <w:b/>
          <w:color w:val="000000"/>
          <w:kern w:val="0"/>
          <w:sz w:val="32"/>
          <w:szCs w:val="32"/>
        </w:rPr>
        <w:t>国有资产信息</w:t>
      </w:r>
    </w:p>
    <w:p w14:paraId="51CDC948">
      <w:pPr>
        <w:ind w:firstLine="640" w:firstLineChars="200"/>
        <w:rPr>
          <w:rFonts w:hint="eastAsia" w:ascii="仿宋" w:hAnsi="仿宋" w:eastAsia="仿宋" w:cs="Calibri"/>
          <w:color w:val="000000"/>
          <w:sz w:val="32"/>
          <w:szCs w:val="32"/>
        </w:rPr>
      </w:pPr>
      <w:r>
        <w:rPr>
          <w:rFonts w:hint="eastAsia" w:ascii="仿宋" w:hAnsi="仿宋" w:eastAsia="仿宋" w:cs="宋体"/>
          <w:color w:val="000000"/>
          <w:kern w:val="0"/>
          <w:sz w:val="32"/>
          <w:szCs w:val="32"/>
        </w:rPr>
        <w:t>邯郸市住房保障和房产管理局（含所属单位）上年末固定资产金额为</w:t>
      </w:r>
      <w:r>
        <w:rPr>
          <w:rFonts w:hint="eastAsia" w:ascii="仿宋" w:hAnsi="仿宋" w:eastAsia="仿宋" w:cs="宋体"/>
          <w:color w:val="000000"/>
          <w:kern w:val="0"/>
          <w:sz w:val="32"/>
          <w:szCs w:val="32"/>
          <w:lang w:val="en-US" w:eastAsia="zh-CN"/>
        </w:rPr>
        <w:t>10153.05</w:t>
      </w:r>
      <w:r>
        <w:rPr>
          <w:rFonts w:hint="eastAsia" w:ascii="仿宋" w:hAnsi="仿宋" w:eastAsia="仿宋" w:cs="宋体"/>
          <w:color w:val="000000"/>
          <w:kern w:val="0"/>
          <w:sz w:val="32"/>
          <w:szCs w:val="32"/>
        </w:rPr>
        <w:t>万元。本年度</w:t>
      </w:r>
      <w:r>
        <w:rPr>
          <w:rFonts w:hint="eastAsia" w:ascii="仿宋" w:hAnsi="仿宋" w:eastAsia="仿宋" w:cs="Calibri"/>
          <w:color w:val="000000"/>
          <w:sz w:val="32"/>
          <w:szCs w:val="32"/>
        </w:rPr>
        <w:t>拟零星采购2.</w:t>
      </w:r>
      <w:r>
        <w:rPr>
          <w:rFonts w:hint="eastAsia" w:ascii="仿宋" w:hAnsi="仿宋" w:eastAsia="仿宋" w:cs="Calibri"/>
          <w:color w:val="000000"/>
          <w:sz w:val="32"/>
          <w:szCs w:val="32"/>
          <w:lang w:val="en-US" w:eastAsia="zh-CN"/>
        </w:rPr>
        <w:t>34</w:t>
      </w:r>
      <w:r>
        <w:rPr>
          <w:rFonts w:hint="eastAsia" w:ascii="仿宋" w:hAnsi="仿宋" w:eastAsia="仿宋" w:cs="Calibri"/>
          <w:color w:val="000000"/>
          <w:sz w:val="32"/>
          <w:szCs w:val="32"/>
        </w:rPr>
        <w:t>万元，主要为购买办公用品。</w:t>
      </w:r>
    </w:p>
    <w:tbl>
      <w:tblPr>
        <w:tblStyle w:val="4"/>
        <w:tblpPr w:leftFromText="180" w:rightFromText="180" w:vertAnchor="text" w:horzAnchor="page" w:tblpX="1076" w:tblpY="1040"/>
        <w:tblOverlap w:val="never"/>
        <w:tblW w:w="9825" w:type="dxa"/>
        <w:tblInd w:w="0" w:type="dxa"/>
        <w:tblLayout w:type="fixed"/>
        <w:tblCellMar>
          <w:top w:w="0" w:type="dxa"/>
          <w:left w:w="108" w:type="dxa"/>
          <w:bottom w:w="0" w:type="dxa"/>
          <w:right w:w="108" w:type="dxa"/>
        </w:tblCellMar>
      </w:tblPr>
      <w:tblGrid>
        <w:gridCol w:w="3306"/>
        <w:gridCol w:w="2394"/>
        <w:gridCol w:w="4125"/>
      </w:tblGrid>
      <w:tr w14:paraId="7F98058D">
        <w:tblPrEx>
          <w:tblCellMar>
            <w:top w:w="0" w:type="dxa"/>
            <w:left w:w="108" w:type="dxa"/>
            <w:bottom w:w="0" w:type="dxa"/>
            <w:right w:w="108" w:type="dxa"/>
          </w:tblCellMar>
        </w:tblPrEx>
        <w:trPr>
          <w:trHeight w:val="705" w:hRule="atLeast"/>
        </w:trPr>
        <w:tc>
          <w:tcPr>
            <w:tcW w:w="9825" w:type="dxa"/>
            <w:gridSpan w:val="3"/>
            <w:tcBorders>
              <w:top w:val="nil"/>
              <w:left w:val="nil"/>
              <w:bottom w:val="nil"/>
              <w:right w:val="nil"/>
            </w:tcBorders>
            <w:vAlign w:val="center"/>
          </w:tcPr>
          <w:p w14:paraId="24EA84B7">
            <w:pPr>
              <w:widowControl/>
              <w:ind w:firstLine="640" w:firstLineChars="200"/>
              <w:jc w:val="center"/>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部门固定资产占用情况表</w:t>
            </w:r>
          </w:p>
        </w:tc>
      </w:tr>
      <w:tr w14:paraId="1071A751">
        <w:tblPrEx>
          <w:tblCellMar>
            <w:top w:w="0" w:type="dxa"/>
            <w:left w:w="108" w:type="dxa"/>
            <w:bottom w:w="0" w:type="dxa"/>
            <w:right w:w="108" w:type="dxa"/>
          </w:tblCellMar>
        </w:tblPrEx>
        <w:trPr>
          <w:trHeight w:val="510" w:hRule="atLeast"/>
        </w:trPr>
        <w:tc>
          <w:tcPr>
            <w:tcW w:w="5700" w:type="dxa"/>
            <w:gridSpan w:val="2"/>
            <w:tcBorders>
              <w:top w:val="nil"/>
              <w:left w:val="nil"/>
              <w:bottom w:val="nil"/>
              <w:right w:val="nil"/>
            </w:tcBorders>
            <w:vAlign w:val="center"/>
          </w:tcPr>
          <w:p w14:paraId="572D28BB">
            <w:pPr>
              <w:widowControl/>
              <w:jc w:val="left"/>
              <w:rPr>
                <w:rFonts w:hint="eastAsia" w:ascii="仿宋" w:hAnsi="仿宋" w:eastAsia="仿宋" w:cs="宋体"/>
                <w:color w:val="000000"/>
                <w:kern w:val="0"/>
                <w:sz w:val="32"/>
                <w:szCs w:val="32"/>
              </w:rPr>
            </w:pPr>
            <w:r>
              <w:rPr>
                <w:rFonts w:hint="eastAsia" w:ascii="仿宋" w:hAnsi="仿宋" w:eastAsia="仿宋" w:cs="宋体"/>
                <w:color w:val="000000"/>
                <w:kern w:val="0"/>
                <w:sz w:val="30"/>
                <w:szCs w:val="30"/>
              </w:rPr>
              <w:t>编制部门：邯郸市住房保障和房产管理局</w:t>
            </w:r>
          </w:p>
        </w:tc>
        <w:tc>
          <w:tcPr>
            <w:tcW w:w="4125" w:type="dxa"/>
            <w:tcBorders>
              <w:top w:val="nil"/>
              <w:left w:val="nil"/>
              <w:bottom w:val="nil"/>
              <w:right w:val="nil"/>
            </w:tcBorders>
            <w:vAlign w:val="center"/>
          </w:tcPr>
          <w:p w14:paraId="0F240239">
            <w:pPr>
              <w:widowControl/>
              <w:jc w:val="left"/>
              <w:rPr>
                <w:rFonts w:hint="eastAsia" w:ascii="仿宋" w:hAnsi="仿宋" w:eastAsia="仿宋" w:cs="宋体"/>
                <w:color w:val="000000"/>
                <w:kern w:val="0"/>
                <w:sz w:val="32"/>
                <w:szCs w:val="32"/>
              </w:rPr>
            </w:pPr>
            <w:r>
              <w:rPr>
                <w:rFonts w:hint="eastAsia" w:ascii="仿宋" w:hAnsi="仿宋" w:eastAsia="仿宋" w:cs="宋体"/>
                <w:color w:val="000000"/>
                <w:kern w:val="0"/>
                <w:sz w:val="30"/>
                <w:szCs w:val="30"/>
              </w:rPr>
              <w:t>截止时间：20</w:t>
            </w:r>
            <w:r>
              <w:rPr>
                <w:rFonts w:hint="eastAsia" w:ascii="仿宋" w:hAnsi="仿宋" w:eastAsia="仿宋" w:cs="宋体"/>
                <w:color w:val="000000"/>
                <w:kern w:val="0"/>
                <w:sz w:val="30"/>
                <w:szCs w:val="30"/>
                <w:lang w:val="en-US" w:eastAsia="zh-CN"/>
              </w:rPr>
              <w:t>20</w:t>
            </w:r>
            <w:r>
              <w:rPr>
                <w:rFonts w:hint="eastAsia" w:ascii="仿宋" w:hAnsi="仿宋" w:eastAsia="仿宋" w:cs="宋体"/>
                <w:color w:val="000000"/>
                <w:kern w:val="0"/>
                <w:sz w:val="30"/>
                <w:szCs w:val="30"/>
              </w:rPr>
              <w:t xml:space="preserve">年12月31日  </w:t>
            </w:r>
          </w:p>
        </w:tc>
      </w:tr>
      <w:tr w14:paraId="1A8AE81B">
        <w:tblPrEx>
          <w:tblCellMar>
            <w:top w:w="0" w:type="dxa"/>
            <w:left w:w="108" w:type="dxa"/>
            <w:bottom w:w="0" w:type="dxa"/>
            <w:right w:w="108" w:type="dxa"/>
          </w:tblCellMar>
        </w:tblPrEx>
        <w:trPr>
          <w:trHeight w:val="645" w:hRule="atLeast"/>
        </w:trPr>
        <w:tc>
          <w:tcPr>
            <w:tcW w:w="3306" w:type="dxa"/>
            <w:tcBorders>
              <w:top w:val="single" w:color="auto" w:sz="4" w:space="0"/>
              <w:left w:val="single" w:color="auto" w:sz="4" w:space="0"/>
              <w:bottom w:val="single" w:color="auto" w:sz="4" w:space="0"/>
              <w:right w:val="single" w:color="auto" w:sz="4" w:space="0"/>
            </w:tcBorders>
            <w:vAlign w:val="center"/>
          </w:tcPr>
          <w:p w14:paraId="0F1DEEFD">
            <w:pPr>
              <w:widowControl/>
              <w:ind w:firstLine="640" w:firstLineChars="200"/>
              <w:jc w:val="center"/>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项   目</w:t>
            </w:r>
          </w:p>
        </w:tc>
        <w:tc>
          <w:tcPr>
            <w:tcW w:w="2394" w:type="dxa"/>
            <w:tcBorders>
              <w:top w:val="single" w:color="auto" w:sz="4" w:space="0"/>
              <w:left w:val="nil"/>
              <w:bottom w:val="single" w:color="auto" w:sz="4" w:space="0"/>
              <w:right w:val="single" w:color="auto" w:sz="4" w:space="0"/>
            </w:tcBorders>
            <w:vAlign w:val="center"/>
          </w:tcPr>
          <w:p w14:paraId="0AB499B5">
            <w:pPr>
              <w:widowControl/>
              <w:ind w:firstLine="640" w:firstLineChars="200"/>
              <w:jc w:val="center"/>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数量</w:t>
            </w:r>
          </w:p>
        </w:tc>
        <w:tc>
          <w:tcPr>
            <w:tcW w:w="4125" w:type="dxa"/>
            <w:tcBorders>
              <w:top w:val="single" w:color="auto" w:sz="4" w:space="0"/>
              <w:left w:val="nil"/>
              <w:bottom w:val="single" w:color="auto" w:sz="4" w:space="0"/>
              <w:right w:val="single" w:color="auto" w:sz="4" w:space="0"/>
            </w:tcBorders>
            <w:vAlign w:val="center"/>
          </w:tcPr>
          <w:p w14:paraId="78FCDF3D">
            <w:pPr>
              <w:widowControl/>
              <w:ind w:firstLine="640" w:firstLineChars="200"/>
              <w:jc w:val="center"/>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价值（金额单位：万元）</w:t>
            </w:r>
          </w:p>
        </w:tc>
      </w:tr>
      <w:tr w14:paraId="095B2D19">
        <w:tblPrEx>
          <w:tblCellMar>
            <w:top w:w="0" w:type="dxa"/>
            <w:left w:w="108" w:type="dxa"/>
            <w:bottom w:w="0" w:type="dxa"/>
            <w:right w:w="108" w:type="dxa"/>
          </w:tblCellMar>
        </w:tblPrEx>
        <w:trPr>
          <w:trHeight w:val="645" w:hRule="atLeast"/>
        </w:trPr>
        <w:tc>
          <w:tcPr>
            <w:tcW w:w="3306" w:type="dxa"/>
            <w:tcBorders>
              <w:top w:val="nil"/>
              <w:left w:val="single" w:color="auto" w:sz="4" w:space="0"/>
              <w:bottom w:val="single" w:color="auto" w:sz="4" w:space="0"/>
              <w:right w:val="single" w:color="auto" w:sz="4" w:space="0"/>
            </w:tcBorders>
            <w:vAlign w:val="center"/>
          </w:tcPr>
          <w:p w14:paraId="10A052B0">
            <w:pPr>
              <w:widowControl/>
              <w:ind w:firstLine="640" w:firstLineChars="200"/>
              <w:jc w:val="center"/>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资产总额</w:t>
            </w:r>
          </w:p>
        </w:tc>
        <w:tc>
          <w:tcPr>
            <w:tcW w:w="2394" w:type="dxa"/>
            <w:tcBorders>
              <w:top w:val="nil"/>
              <w:left w:val="nil"/>
              <w:bottom w:val="single" w:color="auto" w:sz="4" w:space="0"/>
              <w:right w:val="single" w:color="auto" w:sz="4" w:space="0"/>
            </w:tcBorders>
            <w:vAlign w:val="center"/>
          </w:tcPr>
          <w:p w14:paraId="1D450C3F">
            <w:pPr>
              <w:widowControl/>
              <w:ind w:firstLine="640" w:firstLineChars="200"/>
              <w:jc w:val="center"/>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w:t>
            </w:r>
          </w:p>
        </w:tc>
        <w:tc>
          <w:tcPr>
            <w:tcW w:w="4125" w:type="dxa"/>
            <w:tcBorders>
              <w:top w:val="nil"/>
              <w:left w:val="nil"/>
              <w:bottom w:val="single" w:color="auto" w:sz="4" w:space="0"/>
              <w:right w:val="single" w:color="auto" w:sz="4" w:space="0"/>
            </w:tcBorders>
            <w:vAlign w:val="center"/>
          </w:tcPr>
          <w:p w14:paraId="6D6762FD">
            <w:pPr>
              <w:widowControl/>
              <w:ind w:firstLine="640" w:firstLineChars="200"/>
              <w:jc w:val="center"/>
              <w:rPr>
                <w:rFonts w:hint="eastAsia" w:ascii="仿宋" w:hAnsi="仿宋" w:eastAsia="仿宋" w:cs="宋体"/>
                <w:color w:val="000000"/>
                <w:kern w:val="0"/>
                <w:sz w:val="32"/>
                <w:szCs w:val="32"/>
                <w:lang w:val="en-US" w:eastAsia="zh-CN"/>
              </w:rPr>
            </w:pPr>
            <w:r>
              <w:rPr>
                <w:rFonts w:hint="eastAsia" w:ascii="仿宋" w:hAnsi="仿宋" w:eastAsia="仿宋" w:cs="宋体"/>
                <w:color w:val="000000"/>
                <w:kern w:val="0"/>
                <w:sz w:val="32"/>
                <w:szCs w:val="32"/>
                <w:lang w:val="en-US" w:eastAsia="zh-CN"/>
              </w:rPr>
              <w:t>10153.05</w:t>
            </w:r>
          </w:p>
        </w:tc>
      </w:tr>
      <w:tr w14:paraId="264494FA">
        <w:tblPrEx>
          <w:tblCellMar>
            <w:top w:w="0" w:type="dxa"/>
            <w:left w:w="108" w:type="dxa"/>
            <w:bottom w:w="0" w:type="dxa"/>
            <w:right w:w="108" w:type="dxa"/>
          </w:tblCellMar>
        </w:tblPrEx>
        <w:trPr>
          <w:trHeight w:val="645" w:hRule="atLeast"/>
        </w:trPr>
        <w:tc>
          <w:tcPr>
            <w:tcW w:w="3306" w:type="dxa"/>
            <w:tcBorders>
              <w:top w:val="nil"/>
              <w:left w:val="single" w:color="auto" w:sz="4" w:space="0"/>
              <w:bottom w:val="single" w:color="auto" w:sz="4" w:space="0"/>
              <w:right w:val="single" w:color="auto" w:sz="4" w:space="0"/>
            </w:tcBorders>
            <w:vAlign w:val="center"/>
          </w:tcPr>
          <w:p w14:paraId="495E29CB">
            <w:pPr>
              <w:widowControl/>
              <w:ind w:firstLine="640" w:firstLineChars="200"/>
              <w:jc w:val="left"/>
              <w:rPr>
                <w:rFonts w:hint="eastAsia" w:ascii="仿宋" w:hAnsi="仿宋" w:eastAsia="仿宋" w:cs="宋体"/>
                <w:color w:val="000000"/>
                <w:kern w:val="0"/>
                <w:sz w:val="32"/>
                <w:szCs w:val="32"/>
              </w:rPr>
            </w:pPr>
            <w:bookmarkStart w:id="110" w:name="FunCunProofread152292"/>
            <w:bookmarkStart w:id="111" w:name="FunCunProofread152332"/>
            <w:r>
              <w:rPr>
                <w:rFonts w:hint="eastAsia" w:ascii="仿宋" w:hAnsi="仿宋" w:eastAsia="仿宋" w:cs="宋体"/>
                <w:color w:val="000000"/>
                <w:kern w:val="0"/>
                <w:sz w:val="32"/>
                <w:szCs w:val="32"/>
                <w:u w:val="none" w:color="000000"/>
                <w:shd w:val="clear"/>
              </w:rPr>
              <w:t>1、</w:t>
            </w:r>
            <w:bookmarkEnd w:id="110"/>
            <w:bookmarkEnd w:id="111"/>
            <w:r>
              <w:rPr>
                <w:rFonts w:hint="eastAsia" w:ascii="仿宋" w:hAnsi="仿宋" w:eastAsia="仿宋" w:cs="宋体"/>
                <w:color w:val="000000"/>
                <w:kern w:val="0"/>
                <w:sz w:val="32"/>
                <w:szCs w:val="32"/>
              </w:rPr>
              <w:t>房屋（平方米）</w:t>
            </w:r>
          </w:p>
        </w:tc>
        <w:tc>
          <w:tcPr>
            <w:tcW w:w="2394" w:type="dxa"/>
            <w:tcBorders>
              <w:top w:val="nil"/>
              <w:left w:val="nil"/>
              <w:bottom w:val="single" w:color="auto" w:sz="4" w:space="0"/>
              <w:right w:val="single" w:color="auto" w:sz="4" w:space="0"/>
            </w:tcBorders>
            <w:vAlign w:val="center"/>
          </w:tcPr>
          <w:p w14:paraId="0AC054C9">
            <w:pPr>
              <w:widowControl/>
              <w:ind w:firstLine="640" w:firstLineChars="200"/>
              <w:jc w:val="center"/>
              <w:rPr>
                <w:rFonts w:hint="eastAsia" w:ascii="仿宋" w:hAnsi="仿宋" w:eastAsia="仿宋" w:cs="宋体"/>
                <w:color w:val="000000"/>
                <w:kern w:val="0"/>
                <w:sz w:val="32"/>
                <w:szCs w:val="32"/>
                <w:lang w:val="en-US" w:eastAsia="zh-CN"/>
              </w:rPr>
            </w:pPr>
            <w:r>
              <w:rPr>
                <w:rFonts w:hint="eastAsia" w:ascii="仿宋" w:hAnsi="仿宋" w:eastAsia="仿宋" w:cs="宋体"/>
                <w:color w:val="000000"/>
                <w:kern w:val="0"/>
                <w:sz w:val="32"/>
                <w:szCs w:val="32"/>
                <w:lang w:val="en-US" w:eastAsia="zh-CN"/>
              </w:rPr>
              <w:t>20676.55</w:t>
            </w:r>
          </w:p>
        </w:tc>
        <w:tc>
          <w:tcPr>
            <w:tcW w:w="4125" w:type="dxa"/>
            <w:tcBorders>
              <w:top w:val="nil"/>
              <w:left w:val="nil"/>
              <w:bottom w:val="single" w:color="auto" w:sz="4" w:space="0"/>
              <w:right w:val="single" w:color="auto" w:sz="4" w:space="0"/>
            </w:tcBorders>
            <w:vAlign w:val="center"/>
          </w:tcPr>
          <w:p w14:paraId="7DB87626">
            <w:pPr>
              <w:widowControl/>
              <w:ind w:firstLine="640" w:firstLineChars="200"/>
              <w:jc w:val="center"/>
              <w:rPr>
                <w:rFonts w:hint="eastAsia" w:ascii="仿宋" w:hAnsi="仿宋" w:eastAsia="仿宋" w:cs="宋体"/>
                <w:color w:val="000000"/>
                <w:kern w:val="0"/>
                <w:sz w:val="32"/>
                <w:szCs w:val="32"/>
                <w:lang w:val="en-US" w:eastAsia="zh-CN"/>
              </w:rPr>
            </w:pPr>
            <w:r>
              <w:rPr>
                <w:rFonts w:hint="eastAsia" w:ascii="仿宋" w:hAnsi="仿宋" w:eastAsia="仿宋" w:cs="宋体"/>
                <w:color w:val="000000"/>
                <w:kern w:val="0"/>
                <w:sz w:val="32"/>
                <w:szCs w:val="32"/>
                <w:lang w:val="en-US" w:eastAsia="zh-CN"/>
              </w:rPr>
              <w:t>8632.39</w:t>
            </w:r>
          </w:p>
        </w:tc>
      </w:tr>
      <w:tr w14:paraId="66E38E70">
        <w:tblPrEx>
          <w:tblCellMar>
            <w:top w:w="0" w:type="dxa"/>
            <w:left w:w="108" w:type="dxa"/>
            <w:bottom w:w="0" w:type="dxa"/>
            <w:right w:w="108" w:type="dxa"/>
          </w:tblCellMar>
        </w:tblPrEx>
        <w:trPr>
          <w:trHeight w:val="645" w:hRule="atLeast"/>
        </w:trPr>
        <w:tc>
          <w:tcPr>
            <w:tcW w:w="3306" w:type="dxa"/>
            <w:tcBorders>
              <w:top w:val="nil"/>
              <w:left w:val="single" w:color="auto" w:sz="4" w:space="0"/>
              <w:bottom w:val="single" w:color="auto" w:sz="4" w:space="0"/>
              <w:right w:val="single" w:color="auto" w:sz="4" w:space="0"/>
            </w:tcBorders>
            <w:vAlign w:val="center"/>
          </w:tcPr>
          <w:p w14:paraId="01A91EB0">
            <w:pPr>
              <w:widowControl/>
              <w:ind w:firstLine="640" w:firstLineChars="200"/>
              <w:jc w:val="left"/>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 xml:space="preserve">  其中：办公用房（平方米）</w:t>
            </w:r>
          </w:p>
        </w:tc>
        <w:tc>
          <w:tcPr>
            <w:tcW w:w="2394" w:type="dxa"/>
            <w:tcBorders>
              <w:top w:val="nil"/>
              <w:left w:val="nil"/>
              <w:bottom w:val="single" w:color="auto" w:sz="4" w:space="0"/>
              <w:right w:val="single" w:color="auto" w:sz="4" w:space="0"/>
            </w:tcBorders>
            <w:vAlign w:val="center"/>
          </w:tcPr>
          <w:p w14:paraId="3D628622">
            <w:pPr>
              <w:widowControl/>
              <w:ind w:firstLine="640" w:firstLineChars="200"/>
              <w:jc w:val="center"/>
              <w:rPr>
                <w:rFonts w:hint="eastAsia" w:ascii="仿宋" w:hAnsi="仿宋" w:eastAsia="仿宋" w:cs="宋体"/>
                <w:color w:val="000000"/>
                <w:kern w:val="0"/>
                <w:sz w:val="32"/>
                <w:szCs w:val="32"/>
                <w:lang w:val="en-US" w:eastAsia="zh-CN"/>
              </w:rPr>
            </w:pPr>
            <w:r>
              <w:rPr>
                <w:rFonts w:hint="eastAsia" w:ascii="仿宋" w:hAnsi="仿宋" w:eastAsia="仿宋" w:cs="宋体"/>
                <w:color w:val="000000"/>
                <w:kern w:val="0"/>
                <w:sz w:val="32"/>
                <w:szCs w:val="32"/>
                <w:lang w:val="en-US" w:eastAsia="zh-CN"/>
              </w:rPr>
              <w:t>20500.55</w:t>
            </w:r>
          </w:p>
        </w:tc>
        <w:tc>
          <w:tcPr>
            <w:tcW w:w="4125" w:type="dxa"/>
            <w:tcBorders>
              <w:top w:val="nil"/>
              <w:left w:val="nil"/>
              <w:bottom w:val="single" w:color="auto" w:sz="4" w:space="0"/>
              <w:right w:val="single" w:color="auto" w:sz="4" w:space="0"/>
            </w:tcBorders>
            <w:vAlign w:val="center"/>
          </w:tcPr>
          <w:p w14:paraId="1C670406">
            <w:pPr>
              <w:widowControl/>
              <w:ind w:firstLine="640" w:firstLineChars="200"/>
              <w:jc w:val="center"/>
              <w:rPr>
                <w:rFonts w:hint="eastAsia" w:ascii="仿宋" w:hAnsi="仿宋" w:eastAsia="仿宋" w:cs="宋体"/>
                <w:color w:val="000000"/>
                <w:kern w:val="0"/>
                <w:sz w:val="32"/>
                <w:szCs w:val="32"/>
                <w:lang w:val="en-US" w:eastAsia="zh-CN"/>
              </w:rPr>
            </w:pPr>
            <w:r>
              <w:rPr>
                <w:rFonts w:hint="eastAsia" w:ascii="仿宋" w:hAnsi="仿宋" w:eastAsia="仿宋" w:cs="宋体"/>
                <w:color w:val="000000"/>
                <w:kern w:val="0"/>
                <w:sz w:val="32"/>
                <w:szCs w:val="32"/>
                <w:lang w:val="en-US" w:eastAsia="zh-CN"/>
              </w:rPr>
              <w:t>8606.43</w:t>
            </w:r>
          </w:p>
        </w:tc>
      </w:tr>
      <w:tr w14:paraId="2B9B4324">
        <w:tblPrEx>
          <w:tblCellMar>
            <w:top w:w="0" w:type="dxa"/>
            <w:left w:w="108" w:type="dxa"/>
            <w:bottom w:w="0" w:type="dxa"/>
            <w:right w:w="108" w:type="dxa"/>
          </w:tblCellMar>
        </w:tblPrEx>
        <w:trPr>
          <w:trHeight w:val="645" w:hRule="atLeast"/>
        </w:trPr>
        <w:tc>
          <w:tcPr>
            <w:tcW w:w="3306" w:type="dxa"/>
            <w:tcBorders>
              <w:top w:val="nil"/>
              <w:left w:val="single" w:color="auto" w:sz="4" w:space="0"/>
              <w:bottom w:val="single" w:color="auto" w:sz="4" w:space="0"/>
              <w:right w:val="single" w:color="auto" w:sz="4" w:space="0"/>
            </w:tcBorders>
            <w:vAlign w:val="center"/>
          </w:tcPr>
          <w:p w14:paraId="7E6CB394">
            <w:pPr>
              <w:widowControl/>
              <w:ind w:firstLine="640" w:firstLineChars="200"/>
              <w:jc w:val="left"/>
              <w:rPr>
                <w:rFonts w:hint="eastAsia" w:ascii="仿宋" w:hAnsi="仿宋" w:eastAsia="仿宋" w:cs="宋体"/>
                <w:color w:val="000000"/>
                <w:kern w:val="0"/>
                <w:sz w:val="32"/>
                <w:szCs w:val="32"/>
              </w:rPr>
            </w:pPr>
            <w:bookmarkStart w:id="112" w:name="FunCunProofread152902"/>
            <w:bookmarkStart w:id="113" w:name="FunCunProofread152942"/>
            <w:r>
              <w:rPr>
                <w:rFonts w:hint="eastAsia" w:ascii="仿宋" w:hAnsi="仿宋" w:eastAsia="仿宋" w:cs="宋体"/>
                <w:color w:val="000000"/>
                <w:kern w:val="0"/>
                <w:sz w:val="32"/>
                <w:szCs w:val="32"/>
                <w:u w:val="none" w:color="000000"/>
                <w:shd w:val="clear"/>
              </w:rPr>
              <w:t>2、</w:t>
            </w:r>
            <w:bookmarkEnd w:id="112"/>
            <w:bookmarkEnd w:id="113"/>
            <w:r>
              <w:rPr>
                <w:rFonts w:hint="eastAsia" w:ascii="仿宋" w:hAnsi="仿宋" w:eastAsia="仿宋" w:cs="宋体"/>
                <w:color w:val="000000"/>
                <w:kern w:val="0"/>
                <w:sz w:val="32"/>
                <w:szCs w:val="32"/>
              </w:rPr>
              <w:t>车辆（台、辆）</w:t>
            </w:r>
          </w:p>
        </w:tc>
        <w:tc>
          <w:tcPr>
            <w:tcW w:w="2394" w:type="dxa"/>
            <w:tcBorders>
              <w:top w:val="nil"/>
              <w:left w:val="nil"/>
              <w:bottom w:val="single" w:color="auto" w:sz="4" w:space="0"/>
              <w:right w:val="single" w:color="auto" w:sz="4" w:space="0"/>
            </w:tcBorders>
            <w:vAlign w:val="center"/>
          </w:tcPr>
          <w:p w14:paraId="544C069C">
            <w:pPr>
              <w:widowControl/>
              <w:ind w:firstLine="640" w:firstLineChars="200"/>
              <w:jc w:val="center"/>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7</w:t>
            </w:r>
          </w:p>
        </w:tc>
        <w:tc>
          <w:tcPr>
            <w:tcW w:w="4125" w:type="dxa"/>
            <w:tcBorders>
              <w:top w:val="nil"/>
              <w:left w:val="nil"/>
              <w:bottom w:val="single" w:color="auto" w:sz="4" w:space="0"/>
              <w:right w:val="single" w:color="auto" w:sz="4" w:space="0"/>
            </w:tcBorders>
            <w:vAlign w:val="center"/>
          </w:tcPr>
          <w:p w14:paraId="7744E5C2">
            <w:pPr>
              <w:widowControl/>
              <w:ind w:firstLine="640" w:firstLineChars="200"/>
              <w:jc w:val="center"/>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202.83</w:t>
            </w:r>
          </w:p>
        </w:tc>
      </w:tr>
      <w:tr w14:paraId="56A131AB">
        <w:tblPrEx>
          <w:tblCellMar>
            <w:top w:w="0" w:type="dxa"/>
            <w:left w:w="108" w:type="dxa"/>
            <w:bottom w:w="0" w:type="dxa"/>
            <w:right w:w="108" w:type="dxa"/>
          </w:tblCellMar>
        </w:tblPrEx>
        <w:trPr>
          <w:trHeight w:val="645" w:hRule="atLeast"/>
        </w:trPr>
        <w:tc>
          <w:tcPr>
            <w:tcW w:w="3306" w:type="dxa"/>
            <w:tcBorders>
              <w:top w:val="nil"/>
              <w:left w:val="single" w:color="auto" w:sz="4" w:space="0"/>
              <w:bottom w:val="single" w:color="auto" w:sz="4" w:space="0"/>
              <w:right w:val="single" w:color="auto" w:sz="4" w:space="0"/>
            </w:tcBorders>
            <w:vAlign w:val="center"/>
          </w:tcPr>
          <w:p w14:paraId="64EBA863">
            <w:pPr>
              <w:widowControl/>
              <w:ind w:firstLine="640" w:firstLineChars="200"/>
              <w:jc w:val="left"/>
              <w:rPr>
                <w:rFonts w:hint="eastAsia" w:ascii="仿宋" w:hAnsi="仿宋" w:eastAsia="仿宋" w:cs="宋体"/>
                <w:color w:val="000000"/>
                <w:kern w:val="0"/>
                <w:sz w:val="32"/>
                <w:szCs w:val="32"/>
              </w:rPr>
            </w:pPr>
            <w:bookmarkStart w:id="114" w:name="FunCunProofread153102"/>
            <w:bookmarkStart w:id="115" w:name="FunCunProofread153142"/>
            <w:r>
              <w:rPr>
                <w:rFonts w:hint="eastAsia" w:ascii="仿宋" w:hAnsi="仿宋" w:eastAsia="仿宋" w:cs="宋体"/>
                <w:color w:val="000000"/>
                <w:kern w:val="0"/>
                <w:sz w:val="32"/>
                <w:szCs w:val="32"/>
                <w:u w:val="none" w:color="000000"/>
                <w:shd w:val="clear"/>
              </w:rPr>
              <w:t>3、</w:t>
            </w:r>
            <w:bookmarkEnd w:id="114"/>
            <w:bookmarkEnd w:id="115"/>
            <w:r>
              <w:rPr>
                <w:rFonts w:hint="eastAsia" w:ascii="仿宋" w:hAnsi="仿宋" w:eastAsia="仿宋" w:cs="宋体"/>
                <w:color w:val="000000"/>
                <w:kern w:val="0"/>
                <w:sz w:val="32"/>
                <w:szCs w:val="32"/>
              </w:rPr>
              <w:t>单价在50万元以上设备</w:t>
            </w:r>
          </w:p>
        </w:tc>
        <w:tc>
          <w:tcPr>
            <w:tcW w:w="2394" w:type="dxa"/>
            <w:tcBorders>
              <w:top w:val="nil"/>
              <w:left w:val="nil"/>
              <w:bottom w:val="single" w:color="auto" w:sz="4" w:space="0"/>
              <w:right w:val="single" w:color="auto" w:sz="4" w:space="0"/>
            </w:tcBorders>
            <w:vAlign w:val="center"/>
          </w:tcPr>
          <w:p w14:paraId="2058C965">
            <w:pPr>
              <w:widowControl/>
              <w:ind w:firstLine="640" w:firstLineChars="200"/>
              <w:jc w:val="center"/>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w:t>
            </w:r>
          </w:p>
        </w:tc>
        <w:tc>
          <w:tcPr>
            <w:tcW w:w="4125" w:type="dxa"/>
            <w:tcBorders>
              <w:top w:val="nil"/>
              <w:left w:val="nil"/>
              <w:bottom w:val="single" w:color="auto" w:sz="4" w:space="0"/>
              <w:right w:val="single" w:color="auto" w:sz="4" w:space="0"/>
            </w:tcBorders>
            <w:vAlign w:val="center"/>
          </w:tcPr>
          <w:p w14:paraId="4A6582A1">
            <w:pPr>
              <w:widowControl/>
              <w:ind w:firstLine="640" w:firstLineChars="200"/>
              <w:jc w:val="center"/>
              <w:rPr>
                <w:rFonts w:hint="eastAsia" w:ascii="仿宋" w:hAnsi="仿宋" w:eastAsia="仿宋" w:cs="宋体"/>
                <w:color w:val="000000"/>
                <w:kern w:val="0"/>
                <w:sz w:val="32"/>
                <w:szCs w:val="32"/>
              </w:rPr>
            </w:pPr>
          </w:p>
        </w:tc>
      </w:tr>
      <w:tr w14:paraId="41F1467A">
        <w:tblPrEx>
          <w:tblCellMar>
            <w:top w:w="0" w:type="dxa"/>
            <w:left w:w="108" w:type="dxa"/>
            <w:bottom w:w="0" w:type="dxa"/>
            <w:right w:w="108" w:type="dxa"/>
          </w:tblCellMar>
        </w:tblPrEx>
        <w:trPr>
          <w:trHeight w:val="645" w:hRule="atLeast"/>
        </w:trPr>
        <w:tc>
          <w:tcPr>
            <w:tcW w:w="3306" w:type="dxa"/>
            <w:tcBorders>
              <w:top w:val="nil"/>
              <w:left w:val="single" w:color="auto" w:sz="4" w:space="0"/>
              <w:bottom w:val="single" w:color="auto" w:sz="4" w:space="0"/>
              <w:right w:val="single" w:color="auto" w:sz="4" w:space="0"/>
            </w:tcBorders>
            <w:vAlign w:val="center"/>
          </w:tcPr>
          <w:p w14:paraId="66D5FF29">
            <w:pPr>
              <w:widowControl/>
              <w:ind w:firstLine="640" w:firstLineChars="200"/>
              <w:jc w:val="left"/>
              <w:rPr>
                <w:rFonts w:hint="eastAsia" w:ascii="仿宋" w:hAnsi="仿宋" w:eastAsia="仿宋" w:cs="宋体"/>
                <w:color w:val="000000"/>
                <w:kern w:val="0"/>
                <w:sz w:val="32"/>
                <w:szCs w:val="32"/>
              </w:rPr>
            </w:pPr>
            <w:bookmarkStart w:id="116" w:name="FunCunProofread153292"/>
            <w:bookmarkStart w:id="117" w:name="FunCunProofread153332"/>
            <w:bookmarkStart w:id="120" w:name="_GoBack"/>
            <w:r>
              <w:rPr>
                <w:rFonts w:hint="eastAsia" w:ascii="仿宋" w:hAnsi="仿宋" w:eastAsia="仿宋" w:cs="宋体"/>
                <w:color w:val="000000"/>
                <w:kern w:val="0"/>
                <w:sz w:val="32"/>
                <w:szCs w:val="32"/>
                <w:u w:val="none" w:color="000000"/>
                <w:shd w:val="clear"/>
              </w:rPr>
              <w:t>4、</w:t>
            </w:r>
            <w:bookmarkEnd w:id="116"/>
            <w:bookmarkEnd w:id="117"/>
            <w:bookmarkEnd w:id="120"/>
            <w:r>
              <w:rPr>
                <w:rFonts w:hint="eastAsia" w:ascii="仿宋" w:hAnsi="仿宋" w:eastAsia="仿宋" w:cs="宋体"/>
                <w:color w:val="000000"/>
                <w:kern w:val="0"/>
                <w:sz w:val="32"/>
                <w:szCs w:val="32"/>
              </w:rPr>
              <w:t>其他固定资产</w:t>
            </w:r>
          </w:p>
        </w:tc>
        <w:tc>
          <w:tcPr>
            <w:tcW w:w="2394" w:type="dxa"/>
            <w:tcBorders>
              <w:top w:val="nil"/>
              <w:left w:val="nil"/>
              <w:bottom w:val="single" w:color="auto" w:sz="4" w:space="0"/>
              <w:right w:val="single" w:color="auto" w:sz="4" w:space="0"/>
            </w:tcBorders>
            <w:vAlign w:val="center"/>
          </w:tcPr>
          <w:p w14:paraId="37B7149A">
            <w:pPr>
              <w:widowControl/>
              <w:ind w:firstLine="640" w:firstLineChars="200"/>
              <w:jc w:val="center"/>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w:t>
            </w:r>
          </w:p>
        </w:tc>
        <w:tc>
          <w:tcPr>
            <w:tcW w:w="4125" w:type="dxa"/>
            <w:tcBorders>
              <w:top w:val="nil"/>
              <w:left w:val="nil"/>
              <w:bottom w:val="single" w:color="auto" w:sz="4" w:space="0"/>
              <w:right w:val="single" w:color="auto" w:sz="4" w:space="0"/>
            </w:tcBorders>
            <w:vAlign w:val="center"/>
          </w:tcPr>
          <w:p w14:paraId="3D8FB967">
            <w:pPr>
              <w:widowControl/>
              <w:ind w:firstLine="640" w:firstLineChars="200"/>
              <w:jc w:val="center"/>
              <w:rPr>
                <w:rFonts w:hint="eastAsia" w:ascii="仿宋" w:hAnsi="仿宋" w:eastAsia="仿宋" w:cs="宋体"/>
                <w:color w:val="000000"/>
                <w:kern w:val="0"/>
                <w:sz w:val="32"/>
                <w:szCs w:val="32"/>
                <w:lang w:val="en-US" w:eastAsia="zh-CN"/>
              </w:rPr>
            </w:pPr>
            <w:r>
              <w:rPr>
                <w:rFonts w:hint="eastAsia" w:ascii="仿宋" w:hAnsi="仿宋" w:eastAsia="仿宋" w:cs="宋体"/>
                <w:color w:val="000000"/>
                <w:kern w:val="0"/>
                <w:sz w:val="32"/>
                <w:szCs w:val="32"/>
                <w:lang w:val="en-US" w:eastAsia="zh-CN"/>
              </w:rPr>
              <w:t>1317.83</w:t>
            </w:r>
          </w:p>
        </w:tc>
      </w:tr>
    </w:tbl>
    <w:p w14:paraId="4E0B2F86">
      <w:pPr>
        <w:ind w:firstLine="640" w:firstLineChars="200"/>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国有资产情况详见下表。</w:t>
      </w:r>
    </w:p>
    <w:p w14:paraId="42E7BC7D">
      <w:pPr>
        <w:ind w:firstLine="640" w:firstLineChars="200"/>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 xml:space="preserve">      </w:t>
      </w:r>
    </w:p>
    <w:p w14:paraId="102763A1">
      <w:pPr>
        <w:widowControl/>
        <w:numPr>
          <w:ilvl w:val="0"/>
          <w:numId w:val="0"/>
        </w:numPr>
        <w:ind w:firstLine="643" w:firstLineChars="200"/>
        <w:rPr>
          <w:rFonts w:hint="eastAsia" w:ascii="仿宋" w:hAnsi="仿宋" w:eastAsia="仿宋" w:cs="宋体"/>
          <w:b/>
          <w:color w:val="000000"/>
          <w:kern w:val="0"/>
          <w:sz w:val="32"/>
          <w:szCs w:val="32"/>
        </w:rPr>
      </w:pPr>
      <w:r>
        <w:rPr>
          <w:rFonts w:hint="eastAsia" w:ascii="仿宋" w:hAnsi="仿宋" w:eastAsia="仿宋" w:cs="宋体"/>
          <w:b/>
          <w:color w:val="000000"/>
          <w:kern w:val="0"/>
          <w:sz w:val="32"/>
          <w:szCs w:val="32"/>
          <w:lang w:eastAsia="zh-CN"/>
        </w:rPr>
        <w:t>八、</w:t>
      </w:r>
      <w:r>
        <w:rPr>
          <w:rFonts w:hint="eastAsia" w:ascii="仿宋" w:hAnsi="仿宋" w:eastAsia="仿宋" w:cs="宋体"/>
          <w:b/>
          <w:color w:val="000000"/>
          <w:kern w:val="0"/>
          <w:sz w:val="32"/>
          <w:szCs w:val="32"/>
        </w:rPr>
        <w:t xml:space="preserve"> 名词解释</w:t>
      </w:r>
    </w:p>
    <w:p w14:paraId="1B258E0A">
      <w:pPr>
        <w:widowControl/>
        <w:ind w:firstLine="643" w:firstLineChars="200"/>
        <w:jc w:val="left"/>
        <w:rPr>
          <w:rFonts w:hint="eastAsia" w:ascii="仿宋" w:hAnsi="仿宋" w:eastAsia="仿宋" w:cs="宋体"/>
          <w:color w:val="000000"/>
          <w:kern w:val="0"/>
          <w:sz w:val="32"/>
          <w:szCs w:val="32"/>
        </w:rPr>
      </w:pPr>
      <w:r>
        <w:rPr>
          <w:rFonts w:hint="eastAsia" w:ascii="仿宋" w:hAnsi="仿宋" w:eastAsia="仿宋" w:cs="宋体"/>
          <w:b/>
          <w:color w:val="000000"/>
          <w:kern w:val="0"/>
          <w:sz w:val="32"/>
          <w:szCs w:val="32"/>
        </w:rPr>
        <w:t>公共预算：</w:t>
      </w:r>
      <w:r>
        <w:rPr>
          <w:rFonts w:hint="eastAsia" w:ascii="仿宋" w:hAnsi="仿宋" w:eastAsia="仿宋" w:cs="Arial"/>
          <w:color w:val="333333"/>
          <w:kern w:val="0"/>
          <w:sz w:val="32"/>
          <w:szCs w:val="32"/>
        </w:rPr>
        <w:t>公共预算是对以税收为主体的财政收入，安排用于保障和改善民生、推动经济社会发展、维护国家安全、维持国家机构正常运转等方面的收支预算。一般公共预算支出：包括地方本级支出、对上级政府的上解支出、对下级政府的税收返还和转移支付。</w:t>
      </w:r>
    </w:p>
    <w:p w14:paraId="004C6D8C">
      <w:pPr>
        <w:widowControl/>
        <w:ind w:firstLine="643" w:firstLineChars="200"/>
        <w:jc w:val="left"/>
        <w:rPr>
          <w:rFonts w:hint="eastAsia" w:ascii="仿宋" w:hAnsi="仿宋" w:eastAsia="仿宋" w:cs="宋体"/>
          <w:color w:val="000000"/>
          <w:kern w:val="0"/>
          <w:sz w:val="32"/>
          <w:szCs w:val="32"/>
        </w:rPr>
      </w:pPr>
      <w:r>
        <w:rPr>
          <w:rFonts w:hint="eastAsia" w:ascii="仿宋" w:hAnsi="仿宋" w:eastAsia="仿宋" w:cs="Arial"/>
          <w:b/>
          <w:color w:val="333333"/>
          <w:kern w:val="0"/>
          <w:sz w:val="32"/>
          <w:szCs w:val="32"/>
        </w:rPr>
        <w:t>政府性基金预算：</w:t>
      </w:r>
      <w:r>
        <w:rPr>
          <w:rFonts w:hint="eastAsia" w:ascii="仿宋" w:hAnsi="仿宋" w:eastAsia="仿宋" w:cs="Arial"/>
          <w:color w:val="333333"/>
          <w:kern w:val="0"/>
          <w:sz w:val="32"/>
          <w:szCs w:val="32"/>
        </w:rPr>
        <w:t>对依照法律、行政法规的规定在一定期限内向特定对象征收、收取或者以其他方式筹集的资金，专项用于特定公共事业发展的收支预算。</w:t>
      </w:r>
    </w:p>
    <w:p w14:paraId="0BFB02C4">
      <w:pPr>
        <w:widowControl/>
        <w:ind w:firstLine="643" w:firstLineChars="200"/>
        <w:jc w:val="left"/>
        <w:rPr>
          <w:rFonts w:hint="eastAsia" w:ascii="仿宋" w:hAnsi="仿宋" w:eastAsia="仿宋" w:cs="宋体"/>
          <w:color w:val="000000"/>
          <w:kern w:val="0"/>
          <w:sz w:val="32"/>
          <w:szCs w:val="32"/>
        </w:rPr>
      </w:pPr>
      <w:r>
        <w:rPr>
          <w:rFonts w:hint="eastAsia" w:ascii="仿宋" w:hAnsi="仿宋" w:eastAsia="仿宋" w:cs="Arial"/>
          <w:b/>
          <w:color w:val="333333"/>
          <w:kern w:val="0"/>
          <w:sz w:val="32"/>
          <w:szCs w:val="32"/>
        </w:rPr>
        <w:t>“三公”经费：</w:t>
      </w:r>
      <w:r>
        <w:rPr>
          <w:rFonts w:hint="eastAsia" w:ascii="仿宋" w:hAnsi="仿宋" w:eastAsia="仿宋" w:cs="宋体"/>
          <w:color w:val="000000"/>
          <w:kern w:val="0"/>
          <w:sz w:val="32"/>
          <w:szCs w:val="32"/>
        </w:rPr>
        <w:t>指财政拨款支出安排的出国（境）费、车辆购置及运行费、公务接待费这三项经费。</w:t>
      </w:r>
    </w:p>
    <w:p w14:paraId="313277FA">
      <w:pPr>
        <w:widowControl/>
        <w:numPr>
          <w:ilvl w:val="0"/>
          <w:numId w:val="0"/>
        </w:numPr>
        <w:ind w:firstLine="643" w:firstLineChars="200"/>
        <w:jc w:val="left"/>
        <w:rPr>
          <w:rFonts w:hint="eastAsia" w:ascii="仿宋" w:hAnsi="仿宋" w:eastAsia="仿宋" w:cs="宋体"/>
          <w:b/>
          <w:color w:val="000000"/>
          <w:kern w:val="0"/>
          <w:sz w:val="32"/>
          <w:szCs w:val="32"/>
        </w:rPr>
      </w:pPr>
      <w:r>
        <w:rPr>
          <w:rFonts w:hint="eastAsia" w:ascii="仿宋" w:hAnsi="仿宋" w:eastAsia="仿宋" w:cs="宋体"/>
          <w:b/>
          <w:color w:val="000000"/>
          <w:kern w:val="0"/>
          <w:sz w:val="32"/>
          <w:szCs w:val="32"/>
          <w:lang w:eastAsia="zh-CN"/>
        </w:rPr>
        <w:t>九、</w:t>
      </w:r>
      <w:bookmarkStart w:id="118" w:name="FunCunProofread156092"/>
      <w:r>
        <w:rPr>
          <w:rFonts w:hint="eastAsia" w:ascii="仿宋" w:hAnsi="仿宋" w:eastAsia="仿宋" w:cs="宋体"/>
          <w:b/>
          <w:color w:val="000000"/>
          <w:kern w:val="0"/>
          <w:sz w:val="32"/>
          <w:szCs w:val="32"/>
          <w:u w:val="none" w:color="ED7D31"/>
          <w:shd w:val="clear"/>
          <w:lang w:eastAsia="zh-CN"/>
        </w:rPr>
        <w:t>其他</w:t>
      </w:r>
      <w:bookmarkEnd w:id="118"/>
      <w:r>
        <w:rPr>
          <w:rFonts w:hint="eastAsia" w:ascii="仿宋" w:hAnsi="仿宋" w:eastAsia="仿宋" w:cs="宋体"/>
          <w:b/>
          <w:color w:val="000000"/>
          <w:kern w:val="0"/>
          <w:sz w:val="32"/>
          <w:szCs w:val="32"/>
        </w:rPr>
        <w:t>需要说明的事项</w:t>
      </w:r>
    </w:p>
    <w:p w14:paraId="3812B896">
      <w:pPr>
        <w:ind w:firstLine="640" w:firstLineChars="200"/>
        <w:rPr>
          <w:rFonts w:hint="eastAsia" w:ascii="仿宋" w:hAnsi="仿宋" w:eastAsia="仿宋"/>
          <w:sz w:val="32"/>
          <w:szCs w:val="32"/>
        </w:rPr>
      </w:pPr>
      <w:r>
        <w:rPr>
          <w:rFonts w:hint="eastAsia" w:ascii="仿宋" w:hAnsi="仿宋" w:eastAsia="仿宋" w:cs="宋体"/>
          <w:color w:val="000000"/>
          <w:kern w:val="0"/>
          <w:sz w:val="32"/>
          <w:szCs w:val="32"/>
        </w:rPr>
        <w:t>无</w:t>
      </w:r>
      <w:bookmarkStart w:id="119" w:name="FunCunProofread156202"/>
      <w:r>
        <w:rPr>
          <w:rFonts w:hint="eastAsia" w:ascii="仿宋" w:hAnsi="仿宋" w:eastAsia="仿宋" w:cs="宋体"/>
          <w:color w:val="000000"/>
          <w:kern w:val="0"/>
          <w:sz w:val="32"/>
          <w:szCs w:val="32"/>
          <w:u w:val="none" w:color="ED7D31"/>
          <w:shd w:val="clear"/>
          <w:lang w:eastAsia="zh-CN"/>
        </w:rPr>
        <w:t>其他</w:t>
      </w:r>
      <w:bookmarkEnd w:id="119"/>
      <w:r>
        <w:rPr>
          <w:rFonts w:hint="eastAsia" w:ascii="仿宋" w:hAnsi="仿宋" w:eastAsia="仿宋" w:cs="宋体"/>
          <w:color w:val="000000"/>
          <w:kern w:val="0"/>
          <w:sz w:val="32"/>
          <w:szCs w:val="32"/>
        </w:rPr>
        <w:t>需要说明的事项。</w:t>
      </w:r>
    </w:p>
    <w:p w14:paraId="021AFEB9"/>
    <w:sectPr>
      <w:footerReference r:id="rId3"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楷体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PingFang SC">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747736">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216F8A35">
                          <w:pPr>
                            <w:pStyle w:val="2"/>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30</w:t>
                          </w:r>
                          <w:r>
                            <w:rPr>
                              <w:rFonts w:hint="eastAsia"/>
                              <w:lang w:eastAsia="zh-CN"/>
                            </w:rPr>
                            <w:fldChar w:fldCharType="end"/>
                          </w:r>
                          <w:r>
                            <w:rPr>
                              <w:rFonts w:hint="eastAsia"/>
                              <w:lang w:eastAsia="zh-CN"/>
                            </w:rP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DOqXm5zwAAAAUBAAAPAAAAAAAAAAEAIAAAACIAAABkcnMvZG93&#10;bnJldi54bWxQSwECFAAUAAAACACHTuJAYXhMj9ABAACiAwAADgAAAAAAAAABACAAAAAeAQAAZHJz&#10;L2Uyb0RvYy54bWxQSwUGAAAAAAYABgBZAQAAYAUAAAAA&#10;">
              <v:fill on="f" focussize="0,0"/>
              <v:stroke on="f"/>
              <v:imagedata o:title=""/>
              <o:lock v:ext="edit" aspectratio="f"/>
              <v:textbox inset="0mm,0mm,0mm,0mm" style="mso-fit-shape-to-text:t;">
                <w:txbxContent>
                  <w:p w14:paraId="216F8A35">
                    <w:pPr>
                      <w:pStyle w:val="2"/>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30</w:t>
                    </w:r>
                    <w:r>
                      <w:rPr>
                        <w:rFonts w:hint="eastAsia"/>
                        <w:lang w:eastAsia="zh-CN"/>
                      </w:rPr>
                      <w:fldChar w:fldCharType="end"/>
                    </w:r>
                    <w:r>
                      <w:rPr>
                        <w:rFonts w:hint="eastAsia"/>
                        <w:lang w:eastAsia="zh-CN"/>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E380E53"/>
    <w:multiLevelType w:val="multilevel"/>
    <w:tmpl w:val="7E380E53"/>
    <w:lvl w:ilvl="0" w:tentative="0">
      <w:start w:val="2"/>
      <w:numFmt w:val="decimal"/>
      <w:lvlText w:val="%1、"/>
      <w:lvlJc w:val="left"/>
      <w:pPr>
        <w:ind w:left="1500" w:hanging="720"/>
      </w:pPr>
      <w:rPr>
        <w:rFonts w:hint="default"/>
      </w:rPr>
    </w:lvl>
    <w:lvl w:ilvl="1" w:tentative="0">
      <w:start w:val="1"/>
      <w:numFmt w:val="lowerLetter"/>
      <w:lvlText w:val="%2)"/>
      <w:lvlJc w:val="left"/>
      <w:pPr>
        <w:ind w:left="1620" w:hanging="420"/>
      </w:pPr>
    </w:lvl>
    <w:lvl w:ilvl="2" w:tentative="0">
      <w:start w:val="1"/>
      <w:numFmt w:val="lowerRoman"/>
      <w:lvlText w:val="%3."/>
      <w:lvlJc w:val="right"/>
      <w:pPr>
        <w:ind w:left="2040" w:hanging="420"/>
      </w:pPr>
    </w:lvl>
    <w:lvl w:ilvl="3" w:tentative="0">
      <w:start w:val="1"/>
      <w:numFmt w:val="decimal"/>
      <w:lvlText w:val="%4."/>
      <w:lvlJc w:val="left"/>
      <w:pPr>
        <w:ind w:left="2460" w:hanging="420"/>
      </w:pPr>
    </w:lvl>
    <w:lvl w:ilvl="4" w:tentative="0">
      <w:start w:val="1"/>
      <w:numFmt w:val="lowerLetter"/>
      <w:lvlText w:val="%5)"/>
      <w:lvlJc w:val="left"/>
      <w:pPr>
        <w:ind w:left="2880" w:hanging="420"/>
      </w:pPr>
    </w:lvl>
    <w:lvl w:ilvl="5" w:tentative="0">
      <w:start w:val="1"/>
      <w:numFmt w:val="lowerRoman"/>
      <w:lvlText w:val="%6."/>
      <w:lvlJc w:val="right"/>
      <w:pPr>
        <w:ind w:left="3300" w:hanging="420"/>
      </w:pPr>
    </w:lvl>
    <w:lvl w:ilvl="6" w:tentative="0">
      <w:start w:val="1"/>
      <w:numFmt w:val="decimal"/>
      <w:lvlText w:val="%7."/>
      <w:lvlJc w:val="left"/>
      <w:pPr>
        <w:ind w:left="3720" w:hanging="420"/>
      </w:pPr>
    </w:lvl>
    <w:lvl w:ilvl="7" w:tentative="0">
      <w:start w:val="1"/>
      <w:numFmt w:val="lowerLetter"/>
      <w:lvlText w:val="%8)"/>
      <w:lvlJc w:val="left"/>
      <w:pPr>
        <w:ind w:left="4140" w:hanging="420"/>
      </w:pPr>
    </w:lvl>
    <w:lvl w:ilvl="8" w:tentative="0">
      <w:start w:val="1"/>
      <w:numFmt w:val="lowerRoman"/>
      <w:lvlText w:val="%9."/>
      <w:lvlJc w:val="right"/>
      <w:pPr>
        <w:ind w:left="456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dit="readOnly"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4E4127C"/>
    <w:rsid w:val="0F4777CD"/>
    <w:rsid w:val="34E4127C"/>
    <w:rsid w:val="4E4E60FE"/>
    <w:rsid w:val="4F481B4E"/>
    <w:rsid w:val="5E2F767C"/>
    <w:rsid w:val="7DB867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styleId="3">
    <w:name w:val="footnote text"/>
    <w:basedOn w:val="1"/>
    <w:qFormat/>
    <w:uiPriority w:val="0"/>
    <w:pPr>
      <w:snapToGrid w:val="0"/>
      <w:jc w:val="left"/>
    </w:pPr>
    <w:rPr>
      <w:rFonts w:ascii="Times New Roman" w:hAnsi="Times New Roman"/>
      <w:sz w:val="18"/>
      <w:szCs w:val="18"/>
    </w:rPr>
  </w:style>
  <w:style w:type="character" w:styleId="6">
    <w:name w:val="footnote reference"/>
    <w:qFormat/>
    <w:uiPriority w:val="0"/>
    <w:rPr>
      <w:vertAlign w:val="superscript"/>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30</Pages>
  <Words>13902</Words>
  <Characters>14802</Characters>
  <Lines>0</Lines>
  <Paragraphs>0</Paragraphs>
  <TotalTime>13</TotalTime>
  <ScaleCrop>false</ScaleCrop>
  <LinksUpToDate>false</LinksUpToDate>
  <CharactersWithSpaces>14910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2023-03-28T00:41:00Z</dcterms:created>
  <dc:creator>Administrator</dc:creator>
  <cp:lastModifiedBy>姚</cp:lastModifiedBy>
  <dcterms:modified xsi:type="dcterms:W3CDTF">2025-02-07T01:24:37Z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KSOTemplateDocerSaveRecord">
    <vt:lpwstr>eyJoZGlkIjoiYmRiMTYxYTJhYzUxZTJjZjYxYTNiNjM5Y2RmNjUyZTAiLCJ1c2VySWQiOiI1Njg0MzU4MTcifQ==</vt:lpwstr>
  </property>
  <property fmtid="{D5CDD505-2E9C-101B-9397-08002B2CF9AE}" pid="4" name="ICV">
    <vt:lpwstr>ADA53881F122496BA2C4AA96730BCF9B_12</vt:lpwstr>
  </property>
</Properties>
</file>