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6C7A5">
      <w:pPr>
        <w:widowControl/>
        <w:shd w:val="clear" w:color="auto" w:fill="FFFFFF"/>
        <w:spacing w:before="100" w:beforeAutospacing="1" w:after="100" w:afterAutospacing="1" w:line="230" w:lineRule="atLeast"/>
        <w:jc w:val="both"/>
        <w:outlineLvl w:val="1"/>
        <w:rPr>
          <w:rFonts w:hint="eastAsia" w:ascii="国标黑体" w:hAnsi="国标黑体" w:eastAsia="国标黑体" w:cs="国标黑体"/>
          <w:b w:val="0"/>
          <w:bCs w:val="0"/>
          <w:color w:val="auto"/>
          <w:kern w:val="0"/>
          <w:sz w:val="36"/>
          <w:szCs w:val="36"/>
          <w:lang w:val="en-US" w:eastAsia="zh-CN"/>
        </w:rPr>
      </w:pPr>
      <w:bookmarkStart w:id="2" w:name="_GoBack"/>
      <w:r>
        <w:rPr>
          <w:rFonts w:hint="eastAsia" w:ascii="国标黑体" w:hAnsi="国标黑体" w:eastAsia="国标黑体" w:cs="国标黑体"/>
          <w:b w:val="0"/>
          <w:bCs w:val="0"/>
          <w:color w:val="auto"/>
          <w:kern w:val="0"/>
          <w:sz w:val="36"/>
          <w:szCs w:val="36"/>
          <w:lang w:eastAsia="zh-CN"/>
        </w:rPr>
        <w:t>附件</w:t>
      </w:r>
      <w:r>
        <w:rPr>
          <w:rFonts w:hint="eastAsia" w:ascii="国标黑体" w:hAnsi="国标黑体" w:eastAsia="国标黑体" w:cs="国标黑体"/>
          <w:b w:val="0"/>
          <w:bCs w:val="0"/>
          <w:color w:val="auto"/>
          <w:kern w:val="0"/>
          <w:sz w:val="36"/>
          <w:szCs w:val="36"/>
          <w:lang w:val="en-US" w:eastAsia="zh-CN"/>
        </w:rPr>
        <w:t>1</w:t>
      </w:r>
    </w:p>
    <w:p w14:paraId="35EFCF26">
      <w:pPr>
        <w:widowControl/>
        <w:shd w:val="clear" w:color="auto" w:fill="FFFFFF"/>
        <w:spacing w:before="100" w:beforeAutospacing="1" w:after="100" w:afterAutospacing="1" w:line="230" w:lineRule="atLeast"/>
        <w:jc w:val="center"/>
        <w:outlineLvl w:val="1"/>
        <w:rPr>
          <w:rFonts w:hint="eastAsia" w:ascii="宋体" w:hAnsi="宋体" w:cs="宋体"/>
          <w:b/>
          <w:bCs/>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邯郸市物业管理招标投标管理暂行办法</w:t>
      </w:r>
    </w:p>
    <w:bookmarkEnd w:id="2"/>
    <w:p w14:paraId="0E9079AD">
      <w:pPr>
        <w:widowControl/>
        <w:shd w:val="clear" w:color="auto" w:fill="FFFFFF"/>
        <w:spacing w:line="230" w:lineRule="atLeast"/>
        <w:jc w:val="center"/>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第一章 总则</w:t>
      </w:r>
    </w:p>
    <w:p w14:paraId="34D62AA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宋体" w:hAnsi="宋体" w:eastAsia="仿宋_GB2312" w:cs="宋体"/>
          <w:color w:val="auto"/>
          <w:kern w:val="0"/>
          <w:sz w:val="32"/>
          <w:szCs w:val="32"/>
        </w:rPr>
        <w:t> </w:t>
      </w:r>
      <w:r>
        <w:rPr>
          <w:rFonts w:hint="eastAsia" w:ascii="仿宋_GB2312" w:hAnsi="宋体" w:eastAsia="仿宋_GB2312" w:cs="宋体"/>
          <w:color w:val="auto"/>
          <w:kern w:val="0"/>
          <w:sz w:val="32"/>
          <w:szCs w:val="32"/>
        </w:rPr>
        <w:t>　　第一条 为规范物业管理招投标活动，保护物业管理招投标当事人的合法权益，促进物业管理市场的公平竞争和物业管理行业的有序发展,根据《</w:t>
      </w:r>
      <w:r>
        <w:rPr>
          <w:rFonts w:hint="eastAsia" w:ascii="仿宋_GB2312" w:hAnsi="宋体" w:eastAsia="仿宋_GB2312" w:cs="宋体"/>
          <w:color w:val="auto"/>
          <w:kern w:val="0"/>
          <w:sz w:val="32"/>
          <w:szCs w:val="32"/>
          <w:u w:val="none" w:color="ED7D31"/>
          <w:shd w:val="clear"/>
          <w:lang w:eastAsia="zh-CN"/>
        </w:rPr>
        <w:t>《中华人民共和国民法典》</w:t>
      </w:r>
      <w:r>
        <w:rPr>
          <w:rFonts w:hint="eastAsia" w:ascii="仿宋_GB2312" w:hAnsi="宋体" w:eastAsia="仿宋_GB2312" w:cs="宋体"/>
          <w:color w:val="auto"/>
          <w:kern w:val="0"/>
          <w:sz w:val="32"/>
          <w:szCs w:val="32"/>
        </w:rPr>
        <w:t>》、《中华人民共和国招标投标法》、《中华人民共和国</w:t>
      </w:r>
      <w:bookmarkStart w:id="0" w:name="FunCunProofread7925"/>
      <w:r>
        <w:rPr>
          <w:rFonts w:hint="eastAsia" w:ascii="仿宋_GB2312" w:hAnsi="宋体" w:eastAsia="仿宋_GB2312" w:cs="宋体"/>
          <w:color w:val="auto"/>
          <w:kern w:val="0"/>
          <w:sz w:val="32"/>
          <w:szCs w:val="32"/>
          <w:u w:val="none" w:color="ED7D31"/>
          <w:shd w:val="clear"/>
        </w:rPr>
        <w:t>招标投标法</w:t>
      </w:r>
      <w:bookmarkEnd w:id="0"/>
      <w:r>
        <w:rPr>
          <w:rFonts w:hint="eastAsia" w:ascii="仿宋_GB2312" w:hAnsi="宋体" w:eastAsia="仿宋_GB2312" w:cs="宋体"/>
          <w:color w:val="auto"/>
          <w:kern w:val="0"/>
          <w:sz w:val="32"/>
          <w:szCs w:val="32"/>
        </w:rPr>
        <w:t>实施条例》、国务院《物业管理条例》、《河北省城镇住宅小区物业服务监管办法》和《邯郸市物业管理办法》等相关规定，结合本市实际情况，制定本办法。</w:t>
      </w:r>
    </w:p>
    <w:p w14:paraId="6E0337B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第二条 本市行政区域内的物业管理招投标活动及其监督管理，适用本办法。</w:t>
      </w:r>
      <w:r>
        <w:rPr>
          <w:rFonts w:hint="eastAsia" w:ascii="宋体" w:hAnsi="宋体" w:eastAsia="仿宋_GB2312" w:cs="宋体"/>
          <w:color w:val="auto"/>
          <w:kern w:val="0"/>
          <w:sz w:val="32"/>
          <w:szCs w:val="32"/>
        </w:rPr>
        <w:t> </w:t>
      </w:r>
    </w:p>
    <w:p w14:paraId="45E342A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第三条 市住房</w:t>
      </w:r>
      <w:r>
        <w:rPr>
          <w:rFonts w:hint="eastAsia" w:ascii="仿宋_GB2312" w:hAnsi="宋体" w:eastAsia="仿宋_GB2312" w:cs="宋体"/>
          <w:color w:val="auto"/>
          <w:kern w:val="0"/>
          <w:sz w:val="32"/>
          <w:szCs w:val="32"/>
          <w:lang w:eastAsia="zh-CN"/>
        </w:rPr>
        <w:t>和城乡建设局</w:t>
      </w:r>
      <w:r>
        <w:rPr>
          <w:rFonts w:hint="eastAsia" w:ascii="仿宋_GB2312" w:hAnsi="宋体" w:eastAsia="仿宋_GB2312" w:cs="宋体"/>
          <w:color w:val="auto"/>
          <w:kern w:val="0"/>
          <w:sz w:val="32"/>
          <w:szCs w:val="32"/>
        </w:rPr>
        <w:t>负责全市物业管理招投标活动的监督管理。</w:t>
      </w:r>
      <w:r>
        <w:rPr>
          <w:rFonts w:hint="eastAsia" w:ascii="宋体" w:hAnsi="宋体" w:eastAsia="仿宋_GB2312" w:cs="宋体"/>
          <w:color w:val="auto"/>
          <w:kern w:val="0"/>
          <w:sz w:val="32"/>
          <w:szCs w:val="32"/>
        </w:rPr>
        <w:t> </w:t>
      </w:r>
    </w:p>
    <w:p w14:paraId="29CD51F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县(市、区)人民政府（管委会）</w:t>
      </w:r>
      <w:r>
        <w:rPr>
          <w:rFonts w:hint="eastAsia" w:ascii="仿宋_GB2312" w:hAnsi="宋体" w:eastAsia="仿宋_GB2312" w:cs="宋体"/>
          <w:color w:val="auto"/>
          <w:kern w:val="0"/>
          <w:sz w:val="32"/>
          <w:szCs w:val="32"/>
          <w:lang w:eastAsia="zh-CN"/>
        </w:rPr>
        <w:t>物业管理主管部门</w:t>
      </w:r>
      <w:r>
        <w:rPr>
          <w:rFonts w:hint="eastAsia" w:ascii="仿宋_GB2312" w:hAnsi="宋体" w:eastAsia="仿宋_GB2312" w:cs="宋体"/>
          <w:color w:val="auto"/>
          <w:kern w:val="0"/>
          <w:sz w:val="32"/>
          <w:szCs w:val="32"/>
        </w:rPr>
        <w:t>依据本办法规定职责，负责本行政区域内物业管理招投标活动的监督管理。</w:t>
      </w:r>
      <w:r>
        <w:rPr>
          <w:rFonts w:hint="eastAsia" w:ascii="宋体" w:hAnsi="宋体" w:eastAsia="仿宋_GB2312" w:cs="宋体"/>
          <w:color w:val="auto"/>
          <w:kern w:val="0"/>
          <w:sz w:val="32"/>
          <w:szCs w:val="32"/>
        </w:rPr>
        <w:t> </w:t>
      </w:r>
    </w:p>
    <w:p w14:paraId="718DE3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第四条 物业管理招投标应当遵循公开、公平、公正和诚实信用的原则。任何单位和个人不得违反法律、法规和规章规定，限制或者排斥具备投标资格的物业服务企业参加投标，不得以任何方式非法干涉物业管理招投标活动。</w:t>
      </w:r>
    </w:p>
    <w:p w14:paraId="27BD855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宋体"/>
          <w:color w:val="auto"/>
          <w:kern w:val="0"/>
          <w:sz w:val="32"/>
          <w:szCs w:val="32"/>
        </w:rPr>
      </w:pPr>
      <w:r>
        <w:rPr>
          <w:rFonts w:hint="eastAsia" w:ascii="仿宋_GB2312" w:hAnsi="宋体" w:eastAsia="仿宋_GB2312" w:cs="宋体"/>
          <w:color w:val="auto"/>
          <w:kern w:val="0"/>
          <w:sz w:val="32"/>
          <w:szCs w:val="32"/>
        </w:rPr>
        <w:t>第五条 住宅物业建筑面积5万平方米以上的实行公开招标；住宅物业建筑面积低于5万平方米或投标人少于3个的，应当出具情况说明和书面申请，经物业所在地县（市、区）物业管理主管部门批准，可以采用协议方式选聘前期物业服务企业。经核定以协议方式选聘前期物业服务企业的，拟选聘的前期物业服务企业应当符合相关规定。</w:t>
      </w:r>
      <w:r>
        <w:rPr>
          <w:rFonts w:hint="eastAsia" w:ascii="宋体" w:hAnsi="宋体" w:eastAsia="仿宋_GB2312" w:cs="宋体"/>
          <w:color w:val="auto"/>
          <w:kern w:val="0"/>
          <w:sz w:val="32"/>
          <w:szCs w:val="32"/>
        </w:rPr>
        <w:t> </w:t>
      </w:r>
    </w:p>
    <w:p w14:paraId="4308FBD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新建物业建设单位在办理房屋预售许可证时，应当向物业所在行政审批部门</w:t>
      </w:r>
      <w:r>
        <w:rPr>
          <w:rFonts w:hint="eastAsia" w:ascii="仿宋_GB2312" w:hAnsi="微软雅黑" w:eastAsia="仿宋_GB2312"/>
          <w:color w:val="auto"/>
          <w:sz w:val="32"/>
          <w:szCs w:val="32"/>
          <w:shd w:val="clear" w:color="auto" w:fill="FFFFFF"/>
        </w:rPr>
        <w:t>提供前期物业服务招标或议标备案证明、前期物业服务合同和临时管理规约等资料。</w:t>
      </w:r>
    </w:p>
    <w:p w14:paraId="0E14490E">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hAnsi="宋体" w:eastAsia="仿宋_GB2312" w:cs="宋体"/>
          <w:color w:val="auto"/>
          <w:kern w:val="0"/>
          <w:sz w:val="32"/>
          <w:szCs w:val="32"/>
        </w:rPr>
        <w:t>　　第六条 前期物业管理期间，物业服务企业因不能履行前期物业服务合同撤出的，建设单位应依法经</w:t>
      </w:r>
      <w:r>
        <w:rPr>
          <w:rFonts w:hint="eastAsia" w:ascii="仿宋_GB2312" w:eastAsia="仿宋_GB2312"/>
          <w:color w:val="auto"/>
          <w:sz w:val="32"/>
          <w:szCs w:val="32"/>
        </w:rPr>
        <w:t>专有部分面积占比三分之二以上的业主且人数占比三分之二以上的业主参与</w:t>
      </w:r>
      <w:r>
        <w:rPr>
          <w:rFonts w:hint="eastAsia" w:ascii="仿宋_GB2312" w:hAnsi="宋体" w:eastAsia="仿宋_GB2312" w:cs="宋体"/>
          <w:color w:val="auto"/>
          <w:kern w:val="0"/>
          <w:sz w:val="32"/>
          <w:szCs w:val="32"/>
        </w:rPr>
        <w:t>表决</w:t>
      </w:r>
      <w:r>
        <w:rPr>
          <w:rFonts w:hint="eastAsia" w:ascii="仿宋_GB2312" w:eastAsia="仿宋_GB2312"/>
          <w:color w:val="auto"/>
          <w:sz w:val="32"/>
          <w:szCs w:val="32"/>
        </w:rPr>
        <w:t>，并且应当经参与表决专有部分面积过半数的业主且参与表决人数过半数的业主同意</w:t>
      </w:r>
      <w:r>
        <w:rPr>
          <w:rFonts w:hint="eastAsia" w:ascii="仿宋_GB2312" w:hAnsi="宋体" w:eastAsia="仿宋_GB2312" w:cs="宋体"/>
          <w:color w:val="auto"/>
          <w:kern w:val="0"/>
          <w:sz w:val="32"/>
          <w:szCs w:val="32"/>
        </w:rPr>
        <w:t>后，在原服务合同约定的服务内容不缺项、服务标准不降低、收费标准不变动的条件下制定重新选聘方案，通过招投标方式另行选聘物业服务企业，并将招标结果及在物业</w:t>
      </w:r>
      <w:r>
        <w:rPr>
          <w:rFonts w:hint="eastAsia" w:ascii="仿宋_GB2312" w:hAnsi="宋体" w:eastAsia="仿宋_GB2312" w:cs="宋体"/>
          <w:color w:val="auto"/>
          <w:kern w:val="0"/>
          <w:sz w:val="32"/>
          <w:szCs w:val="32"/>
          <w:lang w:eastAsia="zh-CN"/>
        </w:rPr>
        <w:t>所在地县（市、区）物业</w:t>
      </w:r>
      <w:r>
        <w:rPr>
          <w:rFonts w:hint="eastAsia" w:ascii="仿宋_GB2312" w:hAnsi="宋体" w:eastAsia="仿宋_GB2312" w:cs="宋体"/>
          <w:color w:val="auto"/>
          <w:kern w:val="0"/>
          <w:sz w:val="32"/>
          <w:szCs w:val="32"/>
        </w:rPr>
        <w:t>管理主管部门的备案证明文件告知全体业主。</w:t>
      </w:r>
      <w:r>
        <w:rPr>
          <w:rFonts w:hint="eastAsia" w:ascii="宋体" w:hAnsi="宋体" w:eastAsia="仿宋_GB2312" w:cs="宋体"/>
          <w:color w:val="auto"/>
          <w:kern w:val="0"/>
          <w:sz w:val="32"/>
          <w:szCs w:val="32"/>
        </w:rPr>
        <w:t> </w:t>
      </w:r>
    </w:p>
    <w:p w14:paraId="2AC903A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第七条 业主大会决定选聘物业服务企业的，支持和鼓励采用招投标方式。</w:t>
      </w:r>
      <w:r>
        <w:rPr>
          <w:rFonts w:hint="eastAsia" w:ascii="宋体" w:hAnsi="宋体" w:eastAsia="仿宋_GB2312" w:cs="宋体"/>
          <w:color w:val="auto"/>
          <w:kern w:val="0"/>
          <w:sz w:val="32"/>
          <w:szCs w:val="32"/>
        </w:rPr>
        <w:t> </w:t>
      </w:r>
    </w:p>
    <w:p w14:paraId="75C74EAC">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第二章 招标</w:t>
      </w:r>
    </w:p>
    <w:p w14:paraId="18CF491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第八条 物业管理招标由招标人依法组织实施。本办法所称招标人是指依法进行物业管理招标的开发建设单位、业主大会或其他物业所有权人。业主大会决定通过招标投标方式选聘物业服务企业的，可以依法授权业主委员会履行招标人职责。</w:t>
      </w:r>
      <w:r>
        <w:rPr>
          <w:rFonts w:hint="eastAsia" w:ascii="宋体" w:hAnsi="宋体" w:eastAsia="仿宋_GB2312" w:cs="宋体"/>
          <w:color w:val="auto"/>
          <w:kern w:val="0"/>
          <w:sz w:val="32"/>
          <w:szCs w:val="32"/>
        </w:rPr>
        <w:t> </w:t>
      </w:r>
    </w:p>
    <w:p w14:paraId="63A823D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第九条 招标人可以委托从事物业管理招标代理业务的招标代理机构代理完成招标工作。代理机构应具备相应物业管理招标代理的业务能力，以及良好的经营诚信记录。</w:t>
      </w:r>
      <w:r>
        <w:rPr>
          <w:rFonts w:hint="eastAsia" w:ascii="宋体" w:hAnsi="宋体" w:eastAsia="仿宋_GB2312" w:cs="宋体"/>
          <w:color w:val="auto"/>
          <w:kern w:val="0"/>
          <w:sz w:val="32"/>
          <w:szCs w:val="32"/>
        </w:rPr>
        <w:t> </w:t>
      </w:r>
    </w:p>
    <w:p w14:paraId="5BC79F9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物业管理招标代理机构在物业管理招标代理中，必须严格遵守招投标法律、法规和政策规定，不得组织串标、围标，不得同时为一个物业管理项目承担招标和投标业务。若违反规定从事招标代理业务的，依法承担相应的法律责任。</w:t>
      </w:r>
      <w:r>
        <w:rPr>
          <w:rFonts w:hint="eastAsia" w:ascii="宋体" w:hAnsi="宋体" w:eastAsia="仿宋_GB2312" w:cs="宋体"/>
          <w:color w:val="auto"/>
          <w:kern w:val="0"/>
          <w:sz w:val="32"/>
          <w:szCs w:val="32"/>
        </w:rPr>
        <w:t> </w:t>
      </w:r>
    </w:p>
    <w:p w14:paraId="2A13226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第十条 招标人决定对物业管理项目实施招标后，应当根据物业管理项目的特点和需要，在招标前完成招标文件的编制。招标文件应当包括以下内容：</w:t>
      </w:r>
    </w:p>
    <w:p w14:paraId="46FA831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(一)招标人及招标项目简介，包括招标人名称、地址、联系方式、项目基本情况、物业管理用房的配备情况等;</w:t>
      </w:r>
      <w:r>
        <w:rPr>
          <w:rFonts w:hint="eastAsia" w:ascii="宋体" w:hAnsi="宋体" w:eastAsia="仿宋_GB2312" w:cs="宋体"/>
          <w:color w:val="auto"/>
          <w:kern w:val="0"/>
          <w:sz w:val="32"/>
          <w:szCs w:val="32"/>
        </w:rPr>
        <w:t> </w:t>
      </w:r>
    </w:p>
    <w:p w14:paraId="054504A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(二)物业管理服务内容及要求，包括服务内容、服务标准等;</w:t>
      </w:r>
      <w:r>
        <w:rPr>
          <w:rFonts w:hint="eastAsia" w:ascii="宋体" w:hAnsi="宋体" w:eastAsia="仿宋_GB2312" w:cs="宋体"/>
          <w:color w:val="auto"/>
          <w:kern w:val="0"/>
          <w:sz w:val="32"/>
          <w:szCs w:val="32"/>
        </w:rPr>
        <w:t> </w:t>
      </w:r>
    </w:p>
    <w:p w14:paraId="2D8FD73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(三)对投标人及投标书的要求，包括投标人的资格、投标书的格式、主要内容等;</w:t>
      </w:r>
      <w:r>
        <w:rPr>
          <w:rFonts w:hint="eastAsia" w:ascii="宋体" w:hAnsi="宋体" w:eastAsia="仿宋_GB2312" w:cs="宋体"/>
          <w:color w:val="auto"/>
          <w:kern w:val="0"/>
          <w:sz w:val="32"/>
          <w:szCs w:val="32"/>
        </w:rPr>
        <w:t> </w:t>
      </w:r>
    </w:p>
    <w:p w14:paraId="681D4910">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(四)评标标准和评标办法;</w:t>
      </w:r>
      <w:r>
        <w:rPr>
          <w:rFonts w:hint="eastAsia" w:ascii="宋体" w:hAnsi="宋体" w:eastAsia="仿宋_GB2312" w:cs="宋体"/>
          <w:color w:val="auto"/>
          <w:kern w:val="0"/>
          <w:sz w:val="32"/>
          <w:szCs w:val="32"/>
        </w:rPr>
        <w:t> </w:t>
      </w:r>
    </w:p>
    <w:p w14:paraId="207C178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(五)图纸及相关说明：房屋建筑结构、经规划部门批准的规划详图或规划总平面图、配套设施说明、配套设备的清单和技术参数;</w:t>
      </w:r>
      <w:r>
        <w:rPr>
          <w:rFonts w:hint="eastAsia" w:ascii="宋体" w:hAnsi="宋体" w:eastAsia="仿宋_GB2312" w:cs="宋体"/>
          <w:color w:val="auto"/>
          <w:kern w:val="0"/>
          <w:sz w:val="32"/>
          <w:szCs w:val="32"/>
        </w:rPr>
        <w:t> </w:t>
      </w:r>
    </w:p>
    <w:p w14:paraId="09F1C6A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(六)招标活动方案，包括招标组织机构、开标时间及地点等;</w:t>
      </w:r>
      <w:r>
        <w:rPr>
          <w:rFonts w:hint="eastAsia" w:ascii="宋体" w:hAnsi="宋体" w:eastAsia="仿宋_GB2312" w:cs="宋体"/>
          <w:color w:val="auto"/>
          <w:kern w:val="0"/>
          <w:sz w:val="32"/>
          <w:szCs w:val="32"/>
        </w:rPr>
        <w:t> </w:t>
      </w:r>
    </w:p>
    <w:p w14:paraId="4AF6F6F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(七)物业服务合同的签订说明;</w:t>
      </w:r>
      <w:r>
        <w:rPr>
          <w:rFonts w:hint="eastAsia" w:ascii="宋体" w:hAnsi="宋体" w:eastAsia="仿宋_GB2312" w:cs="宋体"/>
          <w:color w:val="auto"/>
          <w:kern w:val="0"/>
          <w:sz w:val="32"/>
          <w:szCs w:val="32"/>
        </w:rPr>
        <w:t> </w:t>
      </w:r>
    </w:p>
    <w:p w14:paraId="598DEC2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(八)其他事项的说明及法律法规规定的其他内容。</w:t>
      </w:r>
      <w:r>
        <w:rPr>
          <w:rFonts w:hint="eastAsia" w:ascii="宋体" w:hAnsi="宋体" w:eastAsia="仿宋_GB2312" w:cs="宋体"/>
          <w:color w:val="auto"/>
          <w:kern w:val="0"/>
          <w:sz w:val="32"/>
          <w:szCs w:val="32"/>
        </w:rPr>
        <w:t> </w:t>
      </w:r>
    </w:p>
    <w:p w14:paraId="0B7E3FF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第十一条 招标人完成招标文件编制后，应当在发布招标公告10日前，向物业项目所在地</w:t>
      </w:r>
      <w:r>
        <w:rPr>
          <w:rFonts w:hint="eastAsia" w:ascii="仿宋_GB2312" w:hAnsi="宋体" w:eastAsia="仿宋_GB2312" w:cs="宋体"/>
          <w:color w:val="auto"/>
          <w:kern w:val="0"/>
          <w:sz w:val="32"/>
          <w:szCs w:val="32"/>
          <w:lang w:eastAsia="zh-CN"/>
        </w:rPr>
        <w:t>县（市、区）</w:t>
      </w:r>
      <w:r>
        <w:rPr>
          <w:rFonts w:hint="eastAsia" w:ascii="仿宋_GB2312" w:hAnsi="宋体" w:eastAsia="仿宋_GB2312" w:cs="宋体"/>
          <w:color w:val="auto"/>
          <w:kern w:val="0"/>
          <w:sz w:val="32"/>
          <w:szCs w:val="32"/>
        </w:rPr>
        <w:t>物业管理主管部门提交以下材料，办理招标备案：</w:t>
      </w:r>
      <w:r>
        <w:rPr>
          <w:rFonts w:hint="eastAsia" w:ascii="宋体" w:hAnsi="宋体" w:eastAsia="仿宋_GB2312" w:cs="宋体"/>
          <w:color w:val="auto"/>
          <w:kern w:val="0"/>
          <w:sz w:val="32"/>
          <w:szCs w:val="32"/>
        </w:rPr>
        <w:t> </w:t>
      </w:r>
    </w:p>
    <w:p w14:paraId="14DECCB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(一)《物业管理项目招标备案表》;</w:t>
      </w:r>
    </w:p>
    <w:p w14:paraId="23C6CC0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(二)营业执照或业主委员会备案手续和业主大会决定;</w:t>
      </w:r>
      <w:r>
        <w:rPr>
          <w:rFonts w:hint="eastAsia" w:ascii="宋体" w:hAnsi="宋体" w:eastAsia="仿宋_GB2312" w:cs="宋体"/>
          <w:color w:val="auto"/>
          <w:kern w:val="0"/>
          <w:sz w:val="32"/>
          <w:szCs w:val="32"/>
        </w:rPr>
        <w:t> </w:t>
      </w:r>
    </w:p>
    <w:p w14:paraId="04E1EA3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(三)能够满足物业管理区域划分和物业服务费用测算要求的规划总平面图和建设工程规划许可证;</w:t>
      </w:r>
    </w:p>
    <w:p w14:paraId="5AA4951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(四)招标公告或招标邀请书、招标文件;</w:t>
      </w:r>
    </w:p>
    <w:p w14:paraId="79A4AF8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(五)招标人委托招标代理机构办理招标事宜的，还应提供招标委托代理合同;</w:t>
      </w:r>
    </w:p>
    <w:p w14:paraId="48240E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kern w:val="0"/>
          <w:sz w:val="32"/>
          <w:szCs w:val="32"/>
        </w:rPr>
        <w:t>(六)物业管理项目的其他必要资料。</w:t>
      </w:r>
    </w:p>
    <w:p w14:paraId="6CF0DF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hAnsi="宋体" w:eastAsia="仿宋_GB2312" w:cs="宋体"/>
          <w:color w:val="auto"/>
          <w:kern w:val="0"/>
          <w:sz w:val="32"/>
          <w:szCs w:val="32"/>
        </w:rPr>
        <w:t>物业项目所在地</w:t>
      </w:r>
      <w:r>
        <w:rPr>
          <w:rFonts w:hint="eastAsia" w:ascii="仿宋_GB2312" w:hAnsi="宋体" w:eastAsia="仿宋_GB2312" w:cs="宋体"/>
          <w:color w:val="auto"/>
          <w:kern w:val="0"/>
          <w:sz w:val="32"/>
          <w:szCs w:val="32"/>
          <w:lang w:eastAsia="zh-CN"/>
        </w:rPr>
        <w:t>县（市、区）</w:t>
      </w:r>
      <w:r>
        <w:rPr>
          <w:rFonts w:hint="eastAsia" w:ascii="仿宋_GB2312" w:hAnsi="宋体" w:eastAsia="仿宋_GB2312" w:cs="宋体"/>
          <w:color w:val="auto"/>
          <w:kern w:val="0"/>
          <w:sz w:val="32"/>
          <w:szCs w:val="32"/>
        </w:rPr>
        <w:t>物业管理主管部门</w:t>
      </w:r>
      <w:r>
        <w:rPr>
          <w:rFonts w:hint="eastAsia" w:ascii="仿宋_GB2312" w:eastAsia="仿宋_GB2312"/>
          <w:color w:val="auto"/>
          <w:sz w:val="32"/>
          <w:szCs w:val="32"/>
        </w:rPr>
        <w:t>对符合规定条件的申请，在受理之日起2个工作日内办理备案手续。备案材料不符合规定的，应及时通知招标人补正。</w:t>
      </w:r>
      <w:r>
        <w:rPr>
          <w:rFonts w:hint="eastAsia" w:eastAsia="仿宋_GB2312"/>
          <w:color w:val="auto"/>
          <w:sz w:val="32"/>
          <w:szCs w:val="32"/>
        </w:rPr>
        <w:t> </w:t>
      </w:r>
    </w:p>
    <w:p w14:paraId="2D76C3F0">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第十二条 物业管理招标分为公开招标和邀请招标。</w:t>
      </w:r>
      <w:r>
        <w:rPr>
          <w:rFonts w:hint="eastAsia" w:ascii="宋体" w:hAnsi="宋体" w:eastAsia="仿宋_GB2312" w:cs="宋体"/>
          <w:color w:val="auto"/>
          <w:kern w:val="0"/>
          <w:sz w:val="32"/>
          <w:szCs w:val="32"/>
        </w:rPr>
        <w:t> </w:t>
      </w:r>
    </w:p>
    <w:p w14:paraId="21247B0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招标人采取公开招标方式的，应当在市</w:t>
      </w:r>
      <w:r>
        <w:rPr>
          <w:rFonts w:hint="eastAsia" w:ascii="仿宋_GB2312" w:hAnsi="宋体" w:eastAsia="仿宋_GB2312" w:cs="宋体"/>
          <w:color w:val="auto"/>
          <w:kern w:val="0"/>
          <w:sz w:val="32"/>
          <w:szCs w:val="32"/>
          <w:u w:val="none" w:color="ED7D31"/>
          <w:shd w:val="clear"/>
          <w:lang w:eastAsia="zh-CN"/>
        </w:rPr>
        <w:t>住房和</w:t>
      </w:r>
      <w:r>
        <w:rPr>
          <w:rFonts w:hint="eastAsia" w:ascii="仿宋_GB2312" w:hAnsi="宋体" w:eastAsia="仿宋_GB2312" w:cs="宋体"/>
          <w:color w:val="auto"/>
          <w:kern w:val="0"/>
          <w:sz w:val="32"/>
          <w:szCs w:val="32"/>
          <w:lang w:eastAsia="zh-CN"/>
        </w:rPr>
        <w:t>城乡建设局</w:t>
      </w:r>
      <w:r>
        <w:rPr>
          <w:rFonts w:hint="eastAsia" w:ascii="仿宋_GB2312" w:hAnsi="宋体" w:eastAsia="仿宋_GB2312" w:cs="宋体"/>
          <w:color w:val="auto"/>
          <w:kern w:val="0"/>
          <w:sz w:val="32"/>
          <w:szCs w:val="32"/>
        </w:rPr>
        <w:t>网站和市物业管理协会网站上发布招标公告，公告期不应少于5个工作日。招标公告应当载明以下主要内容：</w:t>
      </w:r>
      <w:r>
        <w:rPr>
          <w:rFonts w:hint="eastAsia" w:ascii="宋体" w:hAnsi="宋体" w:eastAsia="仿宋_GB2312" w:cs="宋体"/>
          <w:color w:val="auto"/>
          <w:kern w:val="0"/>
          <w:sz w:val="32"/>
          <w:szCs w:val="32"/>
        </w:rPr>
        <w:t> </w:t>
      </w:r>
    </w:p>
    <w:p w14:paraId="062FB12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(一)招标条件(包括招标备案情况、招标项目名称、地址、类型、建筑面积等基本情况);</w:t>
      </w:r>
      <w:r>
        <w:rPr>
          <w:rFonts w:hint="eastAsia" w:ascii="宋体" w:hAnsi="宋体" w:eastAsia="仿宋_GB2312" w:cs="宋体"/>
          <w:color w:val="auto"/>
          <w:kern w:val="0"/>
          <w:sz w:val="32"/>
          <w:szCs w:val="32"/>
        </w:rPr>
        <w:t> </w:t>
      </w:r>
    </w:p>
    <w:p w14:paraId="74507280">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(二)投标人资格条件;</w:t>
      </w:r>
      <w:r>
        <w:rPr>
          <w:rFonts w:hint="eastAsia" w:ascii="宋体" w:hAnsi="宋体" w:eastAsia="仿宋_GB2312" w:cs="宋体"/>
          <w:color w:val="auto"/>
          <w:kern w:val="0"/>
          <w:sz w:val="32"/>
          <w:szCs w:val="32"/>
        </w:rPr>
        <w:t> </w:t>
      </w:r>
    </w:p>
    <w:p w14:paraId="0DCC2C7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(三)招标文件的获取(投标人报名地点、期限以及获取招标文件的方法);</w:t>
      </w:r>
      <w:r>
        <w:rPr>
          <w:rFonts w:hint="eastAsia" w:ascii="宋体" w:hAnsi="宋体" w:eastAsia="仿宋_GB2312" w:cs="宋体"/>
          <w:color w:val="auto"/>
          <w:kern w:val="0"/>
          <w:sz w:val="32"/>
          <w:szCs w:val="32"/>
        </w:rPr>
        <w:t> </w:t>
      </w:r>
    </w:p>
    <w:p w14:paraId="78AF04A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(四)联系方式(招标人名称、招标代理单位名称及联系方式)。</w:t>
      </w:r>
      <w:r>
        <w:rPr>
          <w:rFonts w:hint="eastAsia" w:ascii="宋体" w:hAnsi="宋体" w:eastAsia="仿宋_GB2312" w:cs="宋体"/>
          <w:color w:val="auto"/>
          <w:kern w:val="0"/>
          <w:sz w:val="32"/>
          <w:szCs w:val="32"/>
        </w:rPr>
        <w:t> </w:t>
      </w:r>
    </w:p>
    <w:p w14:paraId="0AA0361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outlineLvl w:val="9"/>
        <w:rPr>
          <w:rFonts w:hint="eastAsia" w:ascii="宋体" w:hAnsi="宋体" w:eastAsia="仿宋_GB2312" w:cs="宋体"/>
          <w:color w:val="auto"/>
          <w:kern w:val="0"/>
          <w:sz w:val="32"/>
          <w:szCs w:val="32"/>
        </w:rPr>
      </w:pPr>
      <w:r>
        <w:rPr>
          <w:rFonts w:hint="eastAsia" w:ascii="仿宋_GB2312" w:hAnsi="宋体" w:eastAsia="仿宋_GB2312" w:cs="宋体"/>
          <w:color w:val="auto"/>
          <w:kern w:val="0"/>
          <w:sz w:val="32"/>
          <w:szCs w:val="32"/>
        </w:rPr>
        <w:t>招标人采取邀请招标方式的，应当向3个以上具有独立法人资格且已建立信用档案的物业服务企业发出投标邀请书，投标邀请书应当包含前款规定内容。</w:t>
      </w:r>
      <w:r>
        <w:rPr>
          <w:rFonts w:hint="eastAsia" w:ascii="宋体" w:hAnsi="宋体" w:eastAsia="仿宋_GB2312" w:cs="宋体"/>
          <w:color w:val="auto"/>
          <w:kern w:val="0"/>
          <w:sz w:val="32"/>
          <w:szCs w:val="32"/>
        </w:rPr>
        <w:t> </w:t>
      </w:r>
    </w:p>
    <w:p w14:paraId="22C729C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outlineLvl w:val="9"/>
        <w:rPr>
          <w:rFonts w:hint="eastAsia" w:ascii="宋体" w:hAnsi="宋体" w:eastAsia="仿宋_GB2312" w:cs="宋体"/>
          <w:color w:val="auto"/>
          <w:kern w:val="0"/>
          <w:sz w:val="32"/>
          <w:szCs w:val="32"/>
        </w:rPr>
      </w:pPr>
      <w:r>
        <w:rPr>
          <w:rFonts w:hint="eastAsia" w:ascii="仿宋_GB2312" w:hAnsi="宋体" w:eastAsia="仿宋_GB2312" w:cs="宋体"/>
          <w:color w:val="auto"/>
          <w:kern w:val="0"/>
          <w:sz w:val="32"/>
          <w:szCs w:val="32"/>
        </w:rPr>
        <w:t>第十三条 招标人不得以不合理条件限制或者排斥潜在投标人，不得对潜在投标人提出与物业管理项目实际要求不相适应或者和履行合同无关等要求。</w:t>
      </w:r>
    </w:p>
    <w:p w14:paraId="3498144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宋体" w:hAnsi="宋体" w:eastAsia="仿宋_GB2312" w:cs="宋体"/>
          <w:color w:val="auto"/>
          <w:kern w:val="0"/>
          <w:sz w:val="32"/>
          <w:szCs w:val="32"/>
        </w:rPr>
        <w:t xml:space="preserve">  </w:t>
      </w:r>
      <w:r>
        <w:rPr>
          <w:rFonts w:hint="eastAsia" w:ascii="宋体"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第十四条 招标人可以根据招标文件的规定，对投标申请人进行资格预审。实行投标资格预审的物业管理项目，招标人应当在招标公告或投标邀请书中载明资格预审的条件和获取资格预审文件的方法。</w:t>
      </w:r>
      <w:r>
        <w:rPr>
          <w:rFonts w:hint="eastAsia" w:ascii="宋体" w:hAnsi="宋体" w:eastAsia="仿宋_GB2312" w:cs="宋体"/>
          <w:color w:val="auto"/>
          <w:kern w:val="0"/>
          <w:sz w:val="32"/>
          <w:szCs w:val="32"/>
        </w:rPr>
        <w:t> </w:t>
      </w:r>
    </w:p>
    <w:p w14:paraId="1B40C59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资格预审文件一般应当包括下列内容：</w:t>
      </w:r>
      <w:r>
        <w:rPr>
          <w:rFonts w:hint="eastAsia" w:ascii="宋体" w:hAnsi="宋体" w:eastAsia="仿宋_GB2312" w:cs="宋体"/>
          <w:color w:val="auto"/>
          <w:kern w:val="0"/>
          <w:sz w:val="32"/>
          <w:szCs w:val="32"/>
        </w:rPr>
        <w:t> </w:t>
      </w:r>
    </w:p>
    <w:p w14:paraId="249CBB4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(一)资格预审申请书格式;</w:t>
      </w:r>
    </w:p>
    <w:p w14:paraId="36C8E15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(二)申请人须知;</w:t>
      </w:r>
      <w:r>
        <w:rPr>
          <w:rFonts w:hint="eastAsia" w:ascii="宋体" w:hAnsi="宋体" w:eastAsia="仿宋_GB2312" w:cs="宋体"/>
          <w:color w:val="auto"/>
          <w:kern w:val="0"/>
          <w:sz w:val="32"/>
          <w:szCs w:val="32"/>
        </w:rPr>
        <w:t> </w:t>
      </w:r>
    </w:p>
    <w:p w14:paraId="7044CCF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(三)资格审查办法;</w:t>
      </w:r>
      <w:r>
        <w:rPr>
          <w:rFonts w:hint="eastAsia" w:ascii="宋体" w:hAnsi="宋体" w:eastAsia="仿宋_GB2312" w:cs="宋体"/>
          <w:color w:val="auto"/>
          <w:kern w:val="0"/>
          <w:sz w:val="32"/>
          <w:szCs w:val="32"/>
        </w:rPr>
        <w:t> </w:t>
      </w:r>
    </w:p>
    <w:p w14:paraId="14140B7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(四)需要投标申请人提供的企业资格文件、业绩、技术装备、财务状况和拟派出的项目负责人与主要管理人员的简历、业绩等证明材料;</w:t>
      </w:r>
      <w:r>
        <w:rPr>
          <w:rFonts w:hint="eastAsia" w:ascii="宋体" w:hAnsi="宋体" w:eastAsia="仿宋_GB2312" w:cs="宋体"/>
          <w:color w:val="auto"/>
          <w:kern w:val="0"/>
          <w:sz w:val="32"/>
          <w:szCs w:val="32"/>
        </w:rPr>
        <w:t> </w:t>
      </w:r>
    </w:p>
    <w:p w14:paraId="0BC2917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(五)企业信用信息档案建立情况。</w:t>
      </w:r>
      <w:r>
        <w:rPr>
          <w:rFonts w:hint="eastAsia" w:ascii="宋体" w:hAnsi="宋体" w:eastAsia="仿宋_GB2312" w:cs="宋体"/>
          <w:color w:val="auto"/>
          <w:kern w:val="0"/>
          <w:sz w:val="32"/>
          <w:szCs w:val="32"/>
        </w:rPr>
        <w:t> </w:t>
      </w:r>
    </w:p>
    <w:p w14:paraId="1F3EDC2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第十五条 招标人在招标公告中未规定资格预审程序，不得进行招标预审环节。</w:t>
      </w:r>
      <w:r>
        <w:rPr>
          <w:rFonts w:hint="eastAsia" w:ascii="宋体" w:hAnsi="宋体" w:eastAsia="仿宋_GB2312" w:cs="宋体"/>
          <w:color w:val="auto"/>
          <w:kern w:val="0"/>
          <w:sz w:val="32"/>
          <w:szCs w:val="32"/>
        </w:rPr>
        <w:t> </w:t>
      </w:r>
    </w:p>
    <w:p w14:paraId="29FCAFB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第十六条 进行资格预审，招标人应当预先设定入围投标人的人数。</w:t>
      </w:r>
      <w:r>
        <w:rPr>
          <w:rFonts w:hint="eastAsia" w:ascii="宋体" w:hAnsi="宋体" w:eastAsia="仿宋_GB2312" w:cs="宋体"/>
          <w:color w:val="auto"/>
          <w:kern w:val="0"/>
          <w:sz w:val="32"/>
          <w:szCs w:val="32"/>
        </w:rPr>
        <w:t> </w:t>
      </w:r>
    </w:p>
    <w:p w14:paraId="1571F3D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通过资格预审条件的投标申请人过多时，可以由招标人从中选择不少于5家资格预审合格的投标申请人。</w:t>
      </w:r>
      <w:r>
        <w:rPr>
          <w:rFonts w:hint="eastAsia" w:ascii="宋体" w:hAnsi="宋体" w:eastAsia="仿宋_GB2312" w:cs="宋体"/>
          <w:color w:val="auto"/>
          <w:kern w:val="0"/>
          <w:sz w:val="32"/>
          <w:szCs w:val="32"/>
        </w:rPr>
        <w:t> </w:t>
      </w:r>
    </w:p>
    <w:p w14:paraId="4D6B95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kern w:val="0"/>
          <w:sz w:val="32"/>
          <w:szCs w:val="32"/>
        </w:rPr>
        <w:t>经资格预审后，招标人应当向资格预审合格的投标申请人发出资格预审合格通知书，并同时向资格预审不合格的投标申请人告知资格预审结果。对资格预审有法律、法规规定的，从其规定。</w:t>
      </w:r>
    </w:p>
    <w:p w14:paraId="524120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第十七条 招标人应当确定投标人编制投标文件所需要的合理时间。招标的物业管理项目，自招标文件发出之日起至投标人提交投标文件截止之日止，不得少于20日。</w:t>
      </w:r>
      <w:r>
        <w:rPr>
          <w:rFonts w:hint="eastAsia" w:eastAsia="仿宋_GB2312"/>
          <w:color w:val="auto"/>
          <w:sz w:val="32"/>
          <w:szCs w:val="32"/>
        </w:rPr>
        <w:t> </w:t>
      </w:r>
    </w:p>
    <w:p w14:paraId="2C0D53F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第十八条 招标人根据物业管理项目的具体情况，可以组织投标申请人踏勘物业项目现场，并提供隐蔽工程图纸等项目的详细资料。也可以组织答疑会，由招标人针对投标人的提问逐一作出答复和说明。</w:t>
      </w:r>
      <w:r>
        <w:rPr>
          <w:rFonts w:hint="eastAsia" w:ascii="宋体" w:hAnsi="宋体" w:eastAsia="仿宋_GB2312" w:cs="宋体"/>
          <w:color w:val="auto"/>
          <w:kern w:val="0"/>
          <w:sz w:val="32"/>
          <w:szCs w:val="32"/>
        </w:rPr>
        <w:t> </w:t>
      </w:r>
    </w:p>
    <w:p w14:paraId="089A43F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第十九条 招标人可以对已发出的招标文件进行必要的澄清或者修改。澄清或者修改的内容可能影响投标文件的，招标人应当在投标截止时间至少15日前，以书面形式通知所有获取招标文件的潜在投标人;不足15日的，招标人应当顺延提交投标文件的</w:t>
      </w:r>
      <w:r>
        <w:rPr>
          <w:rFonts w:hint="eastAsia" w:ascii="仿宋_GB2312" w:hAnsi="宋体" w:eastAsia="仿宋_GB2312" w:cs="宋体"/>
          <w:color w:val="auto"/>
          <w:kern w:val="0"/>
          <w:sz w:val="32"/>
          <w:szCs w:val="32"/>
          <w:u w:val="none" w:color="ED7D31"/>
          <w:shd w:val="clear"/>
          <w:lang w:eastAsia="zh-CN"/>
        </w:rPr>
        <w:t>截止</w:t>
      </w:r>
      <w:r>
        <w:rPr>
          <w:rFonts w:hint="eastAsia" w:ascii="仿宋_GB2312" w:hAnsi="宋体" w:eastAsia="仿宋_GB2312" w:cs="宋体"/>
          <w:color w:val="auto"/>
          <w:kern w:val="0"/>
          <w:sz w:val="32"/>
          <w:szCs w:val="32"/>
        </w:rPr>
        <w:t>时间。</w:t>
      </w:r>
      <w:r>
        <w:rPr>
          <w:rFonts w:hint="eastAsia" w:ascii="宋体" w:hAnsi="宋体" w:eastAsia="仿宋_GB2312" w:cs="宋体"/>
          <w:color w:val="auto"/>
          <w:kern w:val="0"/>
          <w:sz w:val="32"/>
          <w:szCs w:val="32"/>
        </w:rPr>
        <w:t> </w:t>
      </w:r>
    </w:p>
    <w:p w14:paraId="34E5721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eastAsia="仿宋_GB2312"/>
          <w:color w:val="auto"/>
          <w:sz w:val="32"/>
          <w:szCs w:val="32"/>
        </w:rPr>
      </w:pPr>
      <w:r>
        <w:rPr>
          <w:rFonts w:hint="eastAsia" w:ascii="仿宋_GB2312" w:hAnsi="宋体" w:eastAsia="仿宋_GB2312" w:cs="宋体"/>
          <w:color w:val="auto"/>
          <w:kern w:val="0"/>
          <w:sz w:val="32"/>
          <w:szCs w:val="32"/>
        </w:rPr>
        <w:t>　　潜在投标人或者其他利害关系人对招标文件有异议的，应当在投标截止时间10日前提出。招标人应当自收到异议之日起3</w:t>
      </w:r>
      <w:r>
        <w:rPr>
          <w:rFonts w:hint="eastAsia" w:ascii="仿宋_GB2312" w:hAnsi="宋体" w:eastAsia="仿宋_GB2312" w:cs="宋体"/>
          <w:color w:val="auto"/>
          <w:kern w:val="0"/>
          <w:sz w:val="32"/>
          <w:szCs w:val="32"/>
          <w:u w:val="none" w:color="ED7D31"/>
          <w:shd w:val="clear"/>
          <w:lang w:eastAsia="zh-CN"/>
        </w:rPr>
        <w:t>日内作</w:t>
      </w:r>
      <w:r>
        <w:rPr>
          <w:rFonts w:hint="eastAsia" w:ascii="仿宋_GB2312" w:hAnsi="宋体" w:eastAsia="仿宋_GB2312" w:cs="宋体"/>
          <w:color w:val="auto"/>
          <w:kern w:val="0"/>
          <w:sz w:val="32"/>
          <w:szCs w:val="32"/>
        </w:rPr>
        <w:t>出答复;</w:t>
      </w:r>
      <w:r>
        <w:rPr>
          <w:rFonts w:hint="eastAsia" w:ascii="仿宋_GB2312" w:eastAsia="仿宋_GB2312"/>
          <w:color w:val="auto"/>
          <w:sz w:val="32"/>
          <w:szCs w:val="32"/>
        </w:rPr>
        <w:t>作出答复前，应当暂停招标投标活动。</w:t>
      </w:r>
      <w:r>
        <w:rPr>
          <w:rFonts w:hint="eastAsia" w:eastAsia="仿宋_GB2312"/>
          <w:color w:val="auto"/>
          <w:sz w:val="32"/>
          <w:szCs w:val="32"/>
        </w:rPr>
        <w:t> </w:t>
      </w:r>
    </w:p>
    <w:p w14:paraId="7841B19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outlineLvl w:val="9"/>
        <w:rPr>
          <w:rFonts w:hint="eastAsia" w:ascii="仿宋_GB2312" w:hAnsi="黑体" w:eastAsia="仿宋_GB2312"/>
          <w:color w:val="auto"/>
          <w:sz w:val="32"/>
          <w:szCs w:val="32"/>
        </w:rPr>
      </w:pPr>
      <w:r>
        <w:rPr>
          <w:rFonts w:hint="eastAsia" w:ascii="仿宋_GB2312" w:hAnsi="宋体" w:eastAsia="仿宋_GB2312" w:cs="宋体"/>
          <w:color w:val="auto"/>
          <w:kern w:val="0"/>
          <w:sz w:val="32"/>
          <w:szCs w:val="32"/>
        </w:rPr>
        <w:t>第二十条 招标人不得向他人透露已获取招标文件的投标人的名称、数量以及可能影响公平竞争的有关招标投标的其他情况。</w:t>
      </w:r>
      <w:r>
        <w:rPr>
          <w:rFonts w:hint="eastAsia" w:ascii="仿宋_GB2312" w:hAnsi="黑体" w:eastAsia="仿宋_GB2312"/>
          <w:color w:val="auto"/>
          <w:sz w:val="32"/>
          <w:szCs w:val="32"/>
        </w:rPr>
        <w:t>招标人设有标底的，标底必须保密。</w:t>
      </w:r>
    </w:p>
    <w:p w14:paraId="1D178AC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在确定中标人前，不得与投标人就投标价格、投标方案等实质内容进行谈判。</w:t>
      </w:r>
      <w:r>
        <w:rPr>
          <w:rFonts w:hint="eastAsia" w:ascii="宋体" w:hAnsi="宋体" w:eastAsia="仿宋_GB2312" w:cs="宋体"/>
          <w:color w:val="auto"/>
          <w:kern w:val="0"/>
          <w:sz w:val="32"/>
          <w:szCs w:val="32"/>
        </w:rPr>
        <w:t> </w:t>
      </w:r>
    </w:p>
    <w:p w14:paraId="40B9502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第三章 投标</w:t>
      </w:r>
    </w:p>
    <w:p w14:paraId="4E7864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第二十一条 本办法所称投标人，是指具备独立法人资格和招标文件要求的其他条件，响应物业管理招标、参与投标竞争的物业服务企业。</w:t>
      </w:r>
      <w:r>
        <w:rPr>
          <w:rFonts w:hint="eastAsia" w:ascii="宋体" w:hAnsi="宋体" w:eastAsia="仿宋_GB2312" w:cs="宋体"/>
          <w:color w:val="auto"/>
          <w:kern w:val="0"/>
          <w:sz w:val="32"/>
          <w:szCs w:val="32"/>
        </w:rPr>
        <w:t> </w:t>
      </w:r>
    </w:p>
    <w:p w14:paraId="73EE76A3">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color w:val="auto"/>
          <w:kern w:val="0"/>
        </w:rPr>
        <w:t>　　</w:t>
      </w:r>
      <w:r>
        <w:rPr>
          <w:rFonts w:hint="eastAsia"/>
          <w:color w:val="auto"/>
          <w:kern w:val="0"/>
          <w:lang w:val="en-US" w:eastAsia="zh-CN"/>
        </w:rPr>
        <w:t xml:space="preserve">  </w:t>
      </w:r>
      <w:r>
        <w:rPr>
          <w:rFonts w:hint="eastAsia" w:ascii="仿宋_GB2312" w:eastAsia="仿宋_GB2312"/>
          <w:color w:val="auto"/>
          <w:sz w:val="32"/>
          <w:szCs w:val="32"/>
        </w:rPr>
        <w:t>投标的物业服务企业应当符合招标文件的要求并具备以下条件：</w:t>
      </w:r>
      <w:r>
        <w:rPr>
          <w:rFonts w:hint="eastAsia" w:eastAsia="仿宋_GB2312"/>
          <w:color w:val="auto"/>
          <w:sz w:val="32"/>
          <w:szCs w:val="32"/>
        </w:rPr>
        <w:t> </w:t>
      </w:r>
    </w:p>
    <w:p w14:paraId="5A19EE2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(一)具有独立法人资格的物业服务企业或其他组织;</w:t>
      </w:r>
      <w:r>
        <w:rPr>
          <w:rFonts w:hint="eastAsia" w:ascii="宋体" w:hAnsi="宋体" w:eastAsia="仿宋_GB2312" w:cs="宋体"/>
          <w:color w:val="auto"/>
          <w:kern w:val="0"/>
          <w:sz w:val="32"/>
          <w:szCs w:val="32"/>
        </w:rPr>
        <w:t> </w:t>
      </w:r>
    </w:p>
    <w:p w14:paraId="5169F23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(二)建立物业管理日常投诉处理程序、标准及相关制度;</w:t>
      </w:r>
      <w:r>
        <w:rPr>
          <w:rFonts w:hint="eastAsia" w:ascii="宋体" w:hAnsi="宋体" w:eastAsia="仿宋_GB2312" w:cs="宋体"/>
          <w:color w:val="auto"/>
          <w:kern w:val="0"/>
          <w:sz w:val="32"/>
          <w:szCs w:val="32"/>
        </w:rPr>
        <w:t> </w:t>
      </w:r>
    </w:p>
    <w:p w14:paraId="600849B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(三)物业服务企业聘用的项目经理应当进行必要的职业技能培训，具备良好的</w:t>
      </w:r>
      <w:r>
        <w:rPr>
          <w:rFonts w:hint="eastAsia" w:ascii="仿宋_GB2312" w:hAnsi="宋体" w:eastAsia="仿宋_GB2312" w:cs="宋体"/>
          <w:color w:val="auto"/>
          <w:kern w:val="0"/>
          <w:sz w:val="32"/>
          <w:szCs w:val="32"/>
          <w:highlight w:val="none"/>
        </w:rPr>
        <w:t>执业</w:t>
      </w:r>
      <w:r>
        <w:rPr>
          <w:rFonts w:hint="eastAsia" w:ascii="仿宋_GB2312" w:hAnsi="宋体" w:eastAsia="仿宋_GB2312" w:cs="宋体"/>
          <w:color w:val="auto"/>
          <w:kern w:val="0"/>
          <w:sz w:val="32"/>
          <w:szCs w:val="32"/>
        </w:rPr>
        <w:t>能力。</w:t>
      </w:r>
      <w:r>
        <w:rPr>
          <w:rFonts w:hint="eastAsia" w:ascii="宋体" w:hAnsi="宋体" w:eastAsia="仿宋_GB2312" w:cs="宋体"/>
          <w:color w:val="auto"/>
          <w:kern w:val="0"/>
          <w:sz w:val="32"/>
          <w:szCs w:val="32"/>
        </w:rPr>
        <w:t> </w:t>
      </w:r>
    </w:p>
    <w:p w14:paraId="6DE2321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第二十二条 投标人应按照招标公告或投标邀请书指定的地点、时间办理投标报名手续，报名时需提供以下资料，同时获取招标文件：</w:t>
      </w:r>
      <w:r>
        <w:rPr>
          <w:rFonts w:hint="eastAsia" w:ascii="宋体" w:hAnsi="宋体" w:eastAsia="仿宋_GB2312" w:cs="宋体"/>
          <w:color w:val="auto"/>
          <w:kern w:val="0"/>
          <w:sz w:val="32"/>
          <w:szCs w:val="32"/>
        </w:rPr>
        <w:t> </w:t>
      </w:r>
    </w:p>
    <w:p w14:paraId="2515BC4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(一)营业执照;</w:t>
      </w:r>
      <w:r>
        <w:rPr>
          <w:rFonts w:hint="eastAsia" w:ascii="宋体" w:hAnsi="宋体" w:eastAsia="仿宋_GB2312" w:cs="宋体"/>
          <w:color w:val="auto"/>
          <w:kern w:val="0"/>
          <w:sz w:val="32"/>
          <w:szCs w:val="32"/>
        </w:rPr>
        <w:t> </w:t>
      </w:r>
    </w:p>
    <w:p w14:paraId="6E2AD5E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(二)授权委托书;</w:t>
      </w:r>
      <w:r>
        <w:rPr>
          <w:rFonts w:hint="eastAsia" w:ascii="宋体" w:hAnsi="宋体" w:eastAsia="仿宋_GB2312" w:cs="宋体"/>
          <w:color w:val="auto"/>
          <w:kern w:val="0"/>
          <w:sz w:val="32"/>
          <w:szCs w:val="32"/>
        </w:rPr>
        <w:t> </w:t>
      </w:r>
    </w:p>
    <w:p w14:paraId="0F7A6CC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(三)招标公告或投标邀请书中规定的其他资料。</w:t>
      </w:r>
      <w:r>
        <w:rPr>
          <w:rFonts w:hint="eastAsia" w:ascii="宋体" w:hAnsi="宋体" w:eastAsia="仿宋_GB2312" w:cs="宋体"/>
          <w:color w:val="auto"/>
          <w:kern w:val="0"/>
          <w:sz w:val="32"/>
          <w:szCs w:val="32"/>
        </w:rPr>
        <w:t> </w:t>
      </w:r>
    </w:p>
    <w:p w14:paraId="71EDB82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第二十三条 招标人在招标公告中要求投标申请人提交投标保证金的，投标人应在投标截止时间前将投标保证金汇入招标人指定的账户。投标保证金的金额不得超过招标项目年度物业服务费用估算金额的百分之二，投标保证金有效期应当与投标有效期一致，并在招标文件中明示。</w:t>
      </w:r>
    </w:p>
    <w:p w14:paraId="2CC3B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第二十四条 投标人应当按照招标文件的内容和要求编制投标文件，投标文件应当对招标文件提出的实质性要求和条件作出响应。投标文件内容不得违反国家、省、市关于物业服务的相关法律、法规、规章和政策规定。</w:t>
      </w:r>
      <w:r>
        <w:rPr>
          <w:rFonts w:hint="eastAsia" w:eastAsia="仿宋_GB2312"/>
          <w:color w:val="auto"/>
          <w:sz w:val="32"/>
          <w:szCs w:val="32"/>
        </w:rPr>
        <w:t> </w:t>
      </w:r>
    </w:p>
    <w:p w14:paraId="14ECC3F5">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投标文件由投标函、商务标书和技术标书组成。其中技术标书单独包封。</w:t>
      </w:r>
      <w:r>
        <w:rPr>
          <w:rFonts w:hint="eastAsia" w:eastAsia="仿宋_GB2312"/>
          <w:color w:val="auto"/>
          <w:sz w:val="32"/>
          <w:szCs w:val="32"/>
        </w:rPr>
        <w:t> </w:t>
      </w:r>
    </w:p>
    <w:p w14:paraId="31059F25">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投标函包括管理目标、物业管理服务费收费标准、履约承诺和编制说明等。</w:t>
      </w:r>
      <w:r>
        <w:rPr>
          <w:rFonts w:hint="eastAsia" w:eastAsia="仿宋_GB2312"/>
          <w:color w:val="auto"/>
          <w:sz w:val="32"/>
          <w:szCs w:val="32"/>
        </w:rPr>
        <w:t> </w:t>
      </w:r>
    </w:p>
    <w:p w14:paraId="3C8CEE51">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商务标书包括企业资信、企业文化和管理水平、管理实力、管理业绩的介绍、投标报价等。</w:t>
      </w:r>
      <w:r>
        <w:rPr>
          <w:rFonts w:hint="eastAsia" w:eastAsia="仿宋_GB2312"/>
          <w:color w:val="auto"/>
          <w:sz w:val="32"/>
          <w:szCs w:val="32"/>
        </w:rPr>
        <w:t> </w:t>
      </w:r>
    </w:p>
    <w:p w14:paraId="2C3A904B">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技术标书包括项目管理服务理念、模式和目标，物业服务分项目标、标准与承诺，项目组织架构和主要管理人员介绍，主要工作环节管理制度、运行程序及检查控制方法、物业服务费用的收取形式、年度收支预算，以及物业服务早期介入、特约服务、其他委托代理服务等服务内容和收费标准等。</w:t>
      </w:r>
      <w:r>
        <w:rPr>
          <w:rFonts w:hint="eastAsia" w:eastAsia="仿宋_GB2312"/>
          <w:color w:val="auto"/>
          <w:sz w:val="32"/>
          <w:szCs w:val="32"/>
        </w:rPr>
        <w:t> </w:t>
      </w:r>
    </w:p>
    <w:p w14:paraId="51B2FE7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第二十五条 商务标书为明标，技术标书为暗标。技术标书应进行隐名处理，由招标文件规定使用统一的结构、格式、字体、编排和纸型、装订、文整等，否则按照废标处理。</w:t>
      </w:r>
      <w:r>
        <w:rPr>
          <w:rFonts w:hint="eastAsia" w:ascii="宋体" w:hAnsi="宋体" w:eastAsia="仿宋_GB2312" w:cs="宋体"/>
          <w:color w:val="auto"/>
          <w:kern w:val="0"/>
          <w:sz w:val="32"/>
          <w:szCs w:val="32"/>
        </w:rPr>
        <w:t> </w:t>
      </w:r>
    </w:p>
    <w:p w14:paraId="35D2B04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第二十六条 投标人应当在招标文件要求提交投标文件的截止时间前，将投标文件密封送达投标地点。招标人收到投标文件后，应当妥善保存投标文件。任何单位和个人在开标前均不得开启投标文件。</w:t>
      </w:r>
      <w:r>
        <w:rPr>
          <w:rFonts w:hint="eastAsia" w:ascii="宋体" w:hAnsi="宋体" w:eastAsia="仿宋_GB2312" w:cs="宋体"/>
          <w:color w:val="auto"/>
          <w:kern w:val="0"/>
          <w:sz w:val="32"/>
          <w:szCs w:val="32"/>
        </w:rPr>
        <w:t> </w:t>
      </w:r>
    </w:p>
    <w:p w14:paraId="5EB609AF">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根据招标文件要求，送达投标文件的物业服务企业为实际投标人。在招标文件要求提交投标文件的截止时间后送达的投标文件，为无效的投标文件，招标人应当拒收。</w:t>
      </w:r>
      <w:r>
        <w:rPr>
          <w:rFonts w:hint="eastAsia" w:ascii="宋体" w:hAnsi="宋体" w:eastAsia="仿宋_GB2312" w:cs="宋体"/>
          <w:color w:val="auto"/>
          <w:kern w:val="0"/>
          <w:sz w:val="32"/>
          <w:szCs w:val="32"/>
        </w:rPr>
        <w:t> </w:t>
      </w:r>
    </w:p>
    <w:p w14:paraId="7BFCF2B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第二十七条 投标人在招标文件要求提交投标文件的截止时间前，可以补充、修改或者撤回已提交的投标文件，并书面通知招标人。补充、修改的内容为投标文件的组成部分，并应当按照本办法第二十六条的规定送达、签收和保管。在招标文件要求提交投标文件的截止时间后送达的补充或者修改的内容无效。</w:t>
      </w:r>
      <w:r>
        <w:rPr>
          <w:rFonts w:hint="eastAsia" w:ascii="宋体" w:hAnsi="宋体" w:eastAsia="仿宋_GB2312" w:cs="宋体"/>
          <w:color w:val="auto"/>
          <w:kern w:val="0"/>
          <w:sz w:val="32"/>
          <w:szCs w:val="32"/>
        </w:rPr>
        <w:t> </w:t>
      </w:r>
    </w:p>
    <w:p w14:paraId="7887040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第二十八条 投标人不得以他人名义投标或者以其他方式弄虚作假，不得相互串通投标，不得排挤其他投标人的公平竞争，不得损害招标人、其他投标人的合法权益和国家利益、社会公共利益，不得以向招标人或者评标委员会成员行贿等不正当手段谋取中标。</w:t>
      </w:r>
      <w:r>
        <w:rPr>
          <w:rFonts w:hint="eastAsia" w:ascii="宋体" w:hAnsi="宋体" w:eastAsia="仿宋_GB2312" w:cs="宋体"/>
          <w:color w:val="auto"/>
          <w:kern w:val="0"/>
          <w:sz w:val="32"/>
          <w:szCs w:val="32"/>
        </w:rPr>
        <w:t> </w:t>
      </w:r>
    </w:p>
    <w:p w14:paraId="31596241">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仿宋_GB2312" w:hAnsi="宋体" w:eastAsia="仿宋_GB2312" w:cs="宋体"/>
          <w:color w:val="auto"/>
          <w:kern w:val="0"/>
          <w:sz w:val="32"/>
          <w:szCs w:val="32"/>
        </w:rPr>
      </w:pPr>
      <w:r>
        <w:rPr>
          <w:rFonts w:hint="eastAsia" w:ascii="黑体" w:hAnsi="黑体" w:eastAsia="黑体" w:cs="宋体"/>
          <w:color w:val="auto"/>
          <w:kern w:val="0"/>
          <w:sz w:val="32"/>
          <w:szCs w:val="32"/>
        </w:rPr>
        <w:t>第四章 开标、评标和中标</w:t>
      </w:r>
    </w:p>
    <w:p w14:paraId="790549EF">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第二十九条 评标委员会由招标人代表和评标专家组成，成员为5人以上单数，其中物业管理专家人数不得少于成员总数的三分之二。</w:t>
      </w:r>
      <w:r>
        <w:rPr>
          <w:rFonts w:hint="eastAsia" w:ascii="宋体" w:hAnsi="宋体" w:eastAsia="仿宋_GB2312" w:cs="宋体"/>
          <w:color w:val="auto"/>
          <w:kern w:val="0"/>
          <w:sz w:val="32"/>
          <w:szCs w:val="32"/>
        </w:rPr>
        <w:t> </w:t>
      </w:r>
    </w:p>
    <w:p w14:paraId="66D79BFF">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招标人应当在开标前1日内，向物业项目所在地</w:t>
      </w:r>
      <w:r>
        <w:rPr>
          <w:rFonts w:hint="eastAsia" w:ascii="仿宋_GB2312" w:hAnsi="宋体" w:eastAsia="仿宋_GB2312" w:cs="宋体"/>
          <w:color w:val="auto"/>
          <w:kern w:val="0"/>
          <w:sz w:val="32"/>
          <w:szCs w:val="32"/>
          <w:lang w:eastAsia="zh-CN"/>
        </w:rPr>
        <w:t>县（市、区）</w:t>
      </w:r>
      <w:r>
        <w:rPr>
          <w:rFonts w:hint="eastAsia" w:ascii="仿宋_GB2312" w:hAnsi="宋体" w:eastAsia="仿宋_GB2312" w:cs="宋体"/>
          <w:color w:val="auto"/>
          <w:kern w:val="0"/>
          <w:sz w:val="32"/>
          <w:szCs w:val="32"/>
        </w:rPr>
        <w:t>物业管理主管部门提出申请，从邯郸市住房</w:t>
      </w:r>
      <w:r>
        <w:rPr>
          <w:rFonts w:hint="eastAsia" w:ascii="仿宋_GB2312" w:hAnsi="宋体" w:eastAsia="仿宋_GB2312" w:cs="宋体"/>
          <w:color w:val="auto"/>
          <w:kern w:val="0"/>
          <w:sz w:val="32"/>
          <w:szCs w:val="32"/>
          <w:lang w:eastAsia="zh-CN"/>
        </w:rPr>
        <w:t>和城乡建设</w:t>
      </w:r>
      <w:r>
        <w:rPr>
          <w:rFonts w:hint="eastAsia" w:ascii="仿宋_GB2312" w:hAnsi="宋体" w:eastAsia="仿宋_GB2312" w:cs="宋体"/>
          <w:color w:val="auto"/>
          <w:kern w:val="0"/>
          <w:sz w:val="32"/>
          <w:szCs w:val="32"/>
        </w:rPr>
        <w:t>局建立的物业管理专家库中，采取随机抽取的方式，确定评标专家。与招标人、投标人有利害关系的专家，应当回避，不得进入相关项目的评标委员会。物业管理专家在招投标过程中，应当认真、公正、诚实、廉洁地履行职责。</w:t>
      </w:r>
      <w:r>
        <w:rPr>
          <w:rFonts w:hint="eastAsia" w:ascii="宋体" w:hAnsi="宋体" w:eastAsia="仿宋_GB2312" w:cs="宋体"/>
          <w:color w:val="auto"/>
          <w:kern w:val="0"/>
          <w:sz w:val="32"/>
          <w:szCs w:val="32"/>
        </w:rPr>
        <w:t> </w:t>
      </w:r>
    </w:p>
    <w:p w14:paraId="0C2B27B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物业管理专家有违规行为或不称职行为的，市住房</w:t>
      </w:r>
      <w:r>
        <w:rPr>
          <w:rFonts w:hint="eastAsia" w:ascii="仿宋_GB2312" w:hAnsi="宋体" w:eastAsia="仿宋_GB2312" w:cs="宋体"/>
          <w:color w:val="auto"/>
          <w:kern w:val="0"/>
          <w:sz w:val="32"/>
          <w:szCs w:val="32"/>
          <w:lang w:eastAsia="zh-CN"/>
        </w:rPr>
        <w:t>和城乡建设</w:t>
      </w:r>
      <w:r>
        <w:rPr>
          <w:rFonts w:hint="eastAsia" w:ascii="仿宋_GB2312" w:hAnsi="宋体" w:eastAsia="仿宋_GB2312" w:cs="宋体"/>
          <w:color w:val="auto"/>
          <w:kern w:val="0"/>
          <w:sz w:val="32"/>
          <w:szCs w:val="32"/>
        </w:rPr>
        <w:t>局可取消其专家资格。</w:t>
      </w:r>
      <w:r>
        <w:rPr>
          <w:rFonts w:hint="eastAsia" w:ascii="宋体" w:hAnsi="宋体" w:eastAsia="仿宋_GB2312" w:cs="宋体"/>
          <w:color w:val="auto"/>
          <w:kern w:val="0"/>
          <w:sz w:val="32"/>
          <w:szCs w:val="32"/>
        </w:rPr>
        <w:t> </w:t>
      </w:r>
    </w:p>
    <w:p w14:paraId="3A5CD34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第三十条 招标人应当按照招标文件规定的时间、地点开标，并邀请各投标人委派代表参加。</w:t>
      </w:r>
      <w:r>
        <w:rPr>
          <w:rFonts w:hint="eastAsia" w:ascii="宋体" w:hAnsi="宋体" w:eastAsia="仿宋_GB2312" w:cs="宋体"/>
          <w:color w:val="auto"/>
          <w:kern w:val="0"/>
          <w:sz w:val="32"/>
          <w:szCs w:val="32"/>
        </w:rPr>
        <w:t> </w:t>
      </w:r>
    </w:p>
    <w:p w14:paraId="2974C7B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第三十一条 开标由招标人或者物业管理招投标服务机构主持，通知所有投标人参加。开标应当按照下列规定进行：</w:t>
      </w:r>
      <w:r>
        <w:rPr>
          <w:rFonts w:hint="eastAsia" w:ascii="宋体" w:hAnsi="宋体" w:eastAsia="仿宋_GB2312" w:cs="宋体"/>
          <w:color w:val="auto"/>
          <w:kern w:val="0"/>
          <w:sz w:val="32"/>
          <w:szCs w:val="32"/>
        </w:rPr>
        <w:t> </w:t>
      </w:r>
    </w:p>
    <w:p w14:paraId="33C4AE8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(一)投标人少于3个的，不得开标，招标人应当重新招标。</w:t>
      </w:r>
      <w:r>
        <w:rPr>
          <w:rFonts w:hint="eastAsia" w:ascii="宋体" w:hAnsi="宋体" w:eastAsia="仿宋_GB2312" w:cs="宋体"/>
          <w:color w:val="auto"/>
          <w:kern w:val="0"/>
          <w:sz w:val="32"/>
          <w:szCs w:val="32"/>
        </w:rPr>
        <w:t> </w:t>
      </w:r>
    </w:p>
    <w:p w14:paraId="0E2C6E2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(二)投标人或者其推选的代表检查投标文件的密封情况，也可以由招标人委托的公证机构检查并公证。</w:t>
      </w:r>
      <w:r>
        <w:rPr>
          <w:rFonts w:hint="eastAsia" w:ascii="宋体" w:hAnsi="宋体" w:eastAsia="仿宋_GB2312" w:cs="宋体"/>
          <w:color w:val="auto"/>
          <w:kern w:val="0"/>
          <w:sz w:val="32"/>
          <w:szCs w:val="32"/>
        </w:rPr>
        <w:t> </w:t>
      </w:r>
    </w:p>
    <w:p w14:paraId="3A3EAAA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(三)经确认无误后，由工作人员当众拆封招标人在招标文件要求提交投标文件的截止日期前收到的所有投标文件，并对投标人提交的技术标书进行编号。</w:t>
      </w:r>
      <w:r>
        <w:rPr>
          <w:rFonts w:hint="eastAsia" w:ascii="宋体" w:hAnsi="宋体" w:eastAsia="仿宋_GB2312" w:cs="宋体"/>
          <w:color w:val="auto"/>
          <w:kern w:val="0"/>
          <w:sz w:val="32"/>
          <w:szCs w:val="32"/>
        </w:rPr>
        <w:t> </w:t>
      </w:r>
    </w:p>
    <w:p w14:paraId="1292295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(四)宣布投标人名称及招标文件要求的其他内容。</w:t>
      </w:r>
      <w:r>
        <w:rPr>
          <w:rFonts w:hint="eastAsia" w:ascii="宋体" w:hAnsi="宋体" w:eastAsia="仿宋_GB2312" w:cs="宋体"/>
          <w:color w:val="auto"/>
          <w:kern w:val="0"/>
          <w:sz w:val="32"/>
          <w:szCs w:val="32"/>
        </w:rPr>
        <w:t> </w:t>
      </w:r>
    </w:p>
    <w:p w14:paraId="32C8EE2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(五)开标过程应当记录在案，由投标人代表及其他相关人员签字确认，并存档备查。</w:t>
      </w:r>
      <w:r>
        <w:rPr>
          <w:rFonts w:hint="eastAsia" w:ascii="宋体" w:hAnsi="宋体" w:eastAsia="仿宋_GB2312" w:cs="宋体"/>
          <w:color w:val="auto"/>
          <w:kern w:val="0"/>
          <w:sz w:val="32"/>
          <w:szCs w:val="32"/>
        </w:rPr>
        <w:t> </w:t>
      </w:r>
    </w:p>
    <w:p w14:paraId="44531C7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第三十二条 评标过程应当保密。评标委员会成员应当按照招标文件设定的评标标准和方法，独立进行评审。</w:t>
      </w:r>
      <w:r>
        <w:rPr>
          <w:rFonts w:hint="eastAsia" w:ascii="宋体" w:hAnsi="宋体" w:eastAsia="仿宋_GB2312" w:cs="宋体"/>
          <w:color w:val="auto"/>
          <w:kern w:val="0"/>
          <w:sz w:val="32"/>
          <w:szCs w:val="32"/>
        </w:rPr>
        <w:t> </w:t>
      </w:r>
    </w:p>
    <w:p w14:paraId="7ABB4572">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color w:val="auto"/>
          <w:kern w:val="0"/>
        </w:rPr>
        <w:t>　</w:t>
      </w:r>
      <w:r>
        <w:rPr>
          <w:rFonts w:hint="eastAsia" w:ascii="仿宋_GB2312" w:eastAsia="仿宋_GB2312"/>
          <w:color w:val="auto"/>
          <w:kern w:val="0"/>
          <w:sz w:val="32"/>
          <w:szCs w:val="32"/>
        </w:rPr>
        <w:t>　</w:t>
      </w:r>
      <w:r>
        <w:rPr>
          <w:rFonts w:hint="eastAsia" w:ascii="仿宋_GB2312" w:eastAsia="仿宋_GB2312"/>
          <w:color w:val="auto"/>
          <w:kern w:val="0"/>
          <w:sz w:val="32"/>
          <w:szCs w:val="32"/>
          <w:lang w:val="en-US" w:eastAsia="zh-CN"/>
        </w:rPr>
        <w:t xml:space="preserve"> </w:t>
      </w:r>
      <w:r>
        <w:rPr>
          <w:rFonts w:hint="eastAsia" w:ascii="仿宋_GB2312" w:eastAsia="仿宋_GB2312"/>
          <w:color w:val="auto"/>
          <w:kern w:val="0"/>
          <w:sz w:val="32"/>
          <w:szCs w:val="32"/>
        </w:rPr>
        <w:t>评审顺序为先评审技术标书，再评审标书的</w:t>
      </w:r>
      <w:r>
        <w:rPr>
          <w:rFonts w:hint="eastAsia" w:ascii="仿宋_GB2312" w:eastAsia="仿宋_GB2312"/>
          <w:color w:val="auto"/>
          <w:kern w:val="0"/>
          <w:sz w:val="32"/>
          <w:szCs w:val="32"/>
          <w:u w:val="none" w:color="ED7D31"/>
          <w:shd w:val="clear"/>
          <w:lang w:eastAsia="zh-CN"/>
        </w:rPr>
        <w:t>其他</w:t>
      </w:r>
      <w:r>
        <w:rPr>
          <w:rFonts w:hint="eastAsia" w:ascii="仿宋_GB2312" w:eastAsia="仿宋_GB2312"/>
          <w:color w:val="auto"/>
          <w:kern w:val="0"/>
          <w:sz w:val="32"/>
          <w:szCs w:val="32"/>
        </w:rPr>
        <w:t>部分。评审标书</w:t>
      </w:r>
      <w:r>
        <w:rPr>
          <w:rFonts w:hint="eastAsia" w:ascii="仿宋_GB2312" w:eastAsia="仿宋_GB2312"/>
          <w:color w:val="auto"/>
          <w:kern w:val="0"/>
          <w:sz w:val="32"/>
          <w:szCs w:val="32"/>
          <w:u w:val="none" w:color="ED7D31"/>
          <w:shd w:val="clear"/>
          <w:lang w:eastAsia="zh-CN"/>
        </w:rPr>
        <w:t>其他</w:t>
      </w:r>
      <w:r>
        <w:rPr>
          <w:rFonts w:hint="eastAsia" w:ascii="仿宋_GB2312" w:eastAsia="仿宋_GB2312"/>
          <w:color w:val="auto"/>
          <w:kern w:val="0"/>
          <w:sz w:val="32"/>
          <w:szCs w:val="32"/>
        </w:rPr>
        <w:t>部分时，评标委员会成员有权获知提交技术标书的对应投标人，但不得再对技术标书的评审结果做出任何修改。 </w:t>
      </w:r>
    </w:p>
    <w:p w14:paraId="04F63E4B">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评标委员会根据相关规定否决或者废止不合格投标后，因有效投标不足3个使得投标明显缺乏竞争的，评标委员会可以否决全部投标。所有投标文件被否决的，招标人应当依法重新招标。</w:t>
      </w:r>
      <w:r>
        <w:rPr>
          <w:rFonts w:hint="eastAsia" w:eastAsia="仿宋_GB2312"/>
          <w:color w:val="auto"/>
          <w:sz w:val="32"/>
          <w:szCs w:val="32"/>
        </w:rPr>
        <w:t> </w:t>
      </w:r>
    </w:p>
    <w:p w14:paraId="4327DDB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第三十三条 </w:t>
      </w:r>
      <w:r>
        <w:rPr>
          <w:rFonts w:hint="eastAsia" w:ascii="仿宋_GB2312" w:hAnsi="仿宋_GB2312" w:eastAsia="仿宋_GB2312" w:cs="仿宋_GB2312"/>
          <w:color w:val="auto"/>
          <w:sz w:val="32"/>
          <w:szCs w:val="32"/>
        </w:rPr>
        <w:t>招标人设立现场答辩环节的应当事先在招标文件中说明，并注明所占的评分比重。除现场答辩部分外，评标应当在保密的情况下进行。</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召开现场答辩会的应在</w:t>
      </w:r>
      <w:r>
        <w:rPr>
          <w:rFonts w:hint="eastAsia" w:ascii="仿宋_GB2312" w:hAnsi="宋体" w:eastAsia="仿宋_GB2312" w:cs="宋体"/>
          <w:color w:val="auto"/>
          <w:kern w:val="0"/>
          <w:sz w:val="32"/>
          <w:szCs w:val="32"/>
        </w:rPr>
        <w:t>标书评审结束后，由评标委员会成员集体听取投标人的述标和答辩，进一步考证投标人的履约能力。述标和答辩顺序通过抽签确定，抽签方式由招投标文件规定。答辩人可以为两人，其中一人应为投标人拟定的项目经理，其述标和答辩的内容不得超出投标文件的范围或者改变投标文件的实质性内容。</w:t>
      </w:r>
    </w:p>
    <w:p w14:paraId="22F4857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第三十四条 评标方法一般应运用标书评审加现场述标和答辩的综合评估法，采取百分制。评标标准和评分细则应合理确定技术部分、商务部分和现场述标、答辩等各项内容的比重和分值。因投标人自身原因不能参加答辩的，其答辩部分不得分。</w:t>
      </w:r>
      <w:r>
        <w:rPr>
          <w:rFonts w:hint="eastAsia" w:ascii="宋体" w:hAnsi="宋体" w:eastAsia="仿宋_GB2312" w:cs="宋体"/>
          <w:color w:val="auto"/>
          <w:kern w:val="0"/>
          <w:sz w:val="32"/>
          <w:szCs w:val="32"/>
        </w:rPr>
        <w:t> </w:t>
      </w:r>
    </w:p>
    <w:p w14:paraId="249020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color w:val="auto"/>
          <w:sz w:val="32"/>
          <w:szCs w:val="32"/>
          <w:shd w:val="clear" w:color="auto" w:fill="auto"/>
          <w:lang w:eastAsia="zh-CN"/>
        </w:rPr>
      </w:pPr>
      <w:r>
        <w:rPr>
          <w:rFonts w:hint="eastAsia" w:ascii="仿宋_GB2312" w:hAnsi="宋体" w:eastAsia="仿宋_GB2312" w:cs="宋体"/>
          <w:color w:val="auto"/>
          <w:kern w:val="0"/>
          <w:sz w:val="32"/>
          <w:szCs w:val="32"/>
        </w:rPr>
        <w:t xml:space="preserve">第三十五条 </w:t>
      </w:r>
      <w:r>
        <w:rPr>
          <w:rFonts w:hint="eastAsia" w:ascii="仿宋_GB2312" w:eastAsia="仿宋_GB2312"/>
          <w:color w:val="auto"/>
          <w:sz w:val="32"/>
          <w:szCs w:val="32"/>
          <w:shd w:val="clear" w:color="auto" w:fill="auto"/>
          <w:lang w:eastAsia="zh-CN"/>
        </w:rPr>
        <w:t>招标人应将物业服务企业信用等级纳入评标标准和评分细则，</w:t>
      </w:r>
      <w:r>
        <w:rPr>
          <w:rFonts w:hint="eastAsia" w:ascii="仿宋_GB2312" w:eastAsia="仿宋_GB2312"/>
          <w:color w:val="auto"/>
          <w:sz w:val="32"/>
          <w:szCs w:val="32"/>
          <w:shd w:val="clear" w:color="auto" w:fill="auto"/>
        </w:rPr>
        <w:t>信用优秀（A级）企业综合得分加</w:t>
      </w:r>
      <w:r>
        <w:rPr>
          <w:rFonts w:hint="eastAsia" w:ascii="仿宋_GB2312" w:eastAsia="仿宋_GB2312"/>
          <w:color w:val="auto"/>
          <w:sz w:val="32"/>
          <w:szCs w:val="32"/>
          <w:shd w:val="clear" w:color="auto" w:fill="auto"/>
          <w:lang w:val="en-US" w:eastAsia="zh-CN"/>
        </w:rPr>
        <w:t>5</w:t>
      </w:r>
      <w:r>
        <w:rPr>
          <w:rFonts w:hint="eastAsia" w:ascii="仿宋_GB2312" w:eastAsia="仿宋_GB2312"/>
          <w:color w:val="auto"/>
          <w:sz w:val="32"/>
          <w:szCs w:val="32"/>
          <w:shd w:val="clear" w:color="auto" w:fill="auto"/>
        </w:rPr>
        <w:t>分，信用合格（B级）企业综合得分加2分，一般失信（C级）企业综合得分减3分，严重失信（D级）企业综合得分减10分，并建议招标人取消D级企业的投标资格</w:t>
      </w:r>
      <w:r>
        <w:rPr>
          <w:rFonts w:hint="eastAsia" w:ascii="仿宋_GB2312" w:eastAsia="仿宋_GB2312"/>
          <w:color w:val="auto"/>
          <w:sz w:val="32"/>
          <w:szCs w:val="32"/>
          <w:shd w:val="clear" w:color="auto" w:fill="auto"/>
          <w:lang w:eastAsia="zh-CN"/>
        </w:rPr>
        <w:t>。</w:t>
      </w:r>
    </w:p>
    <w:p w14:paraId="4DC9F2B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第三十</w:t>
      </w:r>
      <w:r>
        <w:rPr>
          <w:rFonts w:hint="eastAsia" w:ascii="仿宋_GB2312" w:hAnsi="宋体" w:eastAsia="仿宋_GB2312" w:cs="宋体"/>
          <w:color w:val="auto"/>
          <w:kern w:val="0"/>
          <w:sz w:val="32"/>
          <w:szCs w:val="32"/>
          <w:lang w:eastAsia="zh-CN"/>
        </w:rPr>
        <w:t>六</w:t>
      </w:r>
      <w:r>
        <w:rPr>
          <w:rFonts w:hint="eastAsia" w:ascii="仿宋_GB2312" w:hAnsi="宋体" w:eastAsia="仿宋_GB2312" w:cs="宋体"/>
          <w:color w:val="auto"/>
          <w:kern w:val="0"/>
          <w:sz w:val="32"/>
          <w:szCs w:val="32"/>
        </w:rPr>
        <w:t>条</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评标委员会完成评标后，应当出具书面评标报告，阐明评标委员会的评审和比较意见，并由评标委员会成员签字确认。评标委员会应当按照招标文件的要求直接确定中标人或者向招标人推荐不超过3名有排序的中标候选人。</w:t>
      </w:r>
      <w:r>
        <w:rPr>
          <w:rFonts w:hint="eastAsia" w:ascii="宋体" w:hAnsi="宋体" w:eastAsia="仿宋_GB2312" w:cs="宋体"/>
          <w:color w:val="auto"/>
          <w:kern w:val="0"/>
          <w:sz w:val="32"/>
          <w:szCs w:val="32"/>
        </w:rPr>
        <w:t> </w:t>
      </w:r>
    </w:p>
    <w:p w14:paraId="21C8785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评标委员会向招标人推荐中标候选人的，招标人应当按照中标候选人的排序确定中标人。当确定中标的中标候选人放弃中标或者因不可抗力提出不能履行合同的，招标人可以依序确定其他中标候选人为中标人。</w:t>
      </w:r>
      <w:r>
        <w:rPr>
          <w:rFonts w:hint="eastAsia" w:ascii="宋体" w:hAnsi="宋体" w:eastAsia="仿宋_GB2312" w:cs="宋体"/>
          <w:color w:val="auto"/>
          <w:kern w:val="0"/>
          <w:sz w:val="32"/>
          <w:szCs w:val="32"/>
        </w:rPr>
        <w:t> </w:t>
      </w:r>
    </w:p>
    <w:p w14:paraId="4985D2B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第三十</w:t>
      </w:r>
      <w:r>
        <w:rPr>
          <w:rFonts w:hint="eastAsia" w:ascii="仿宋_GB2312" w:hAnsi="宋体" w:eastAsia="仿宋_GB2312" w:cs="宋体"/>
          <w:color w:val="auto"/>
          <w:kern w:val="0"/>
          <w:sz w:val="32"/>
          <w:szCs w:val="32"/>
          <w:lang w:eastAsia="zh-CN"/>
        </w:rPr>
        <w:t>七</w:t>
      </w:r>
      <w:r>
        <w:rPr>
          <w:rFonts w:hint="eastAsia" w:ascii="仿宋_GB2312" w:hAnsi="宋体" w:eastAsia="仿宋_GB2312" w:cs="宋体"/>
          <w:color w:val="auto"/>
          <w:kern w:val="0"/>
          <w:sz w:val="32"/>
          <w:szCs w:val="32"/>
        </w:rPr>
        <w:t>条 招标人应当在投标有效期截止时限30日前确定中标人。投标有效期应当在招标文件中载明。</w:t>
      </w:r>
      <w:r>
        <w:rPr>
          <w:rFonts w:hint="eastAsia" w:ascii="宋体" w:hAnsi="宋体" w:eastAsia="仿宋_GB2312" w:cs="宋体"/>
          <w:color w:val="auto"/>
          <w:kern w:val="0"/>
          <w:sz w:val="32"/>
          <w:szCs w:val="32"/>
        </w:rPr>
        <w:t> </w:t>
      </w:r>
    </w:p>
    <w:p w14:paraId="5F33B10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bCs/>
          <w:color w:val="auto"/>
          <w:kern w:val="0"/>
          <w:sz w:val="32"/>
          <w:szCs w:val="32"/>
        </w:rPr>
      </w:pPr>
      <w:r>
        <w:rPr>
          <w:rFonts w:hint="eastAsia" w:ascii="仿宋_GB2312" w:hAnsi="宋体" w:eastAsia="仿宋_GB2312" w:cs="宋体"/>
          <w:color w:val="auto"/>
          <w:kern w:val="0"/>
          <w:sz w:val="32"/>
          <w:szCs w:val="32"/>
        </w:rPr>
        <w:t>　　第三十</w:t>
      </w:r>
      <w:r>
        <w:rPr>
          <w:rFonts w:hint="eastAsia" w:ascii="仿宋_GB2312" w:hAnsi="宋体" w:eastAsia="仿宋_GB2312" w:cs="宋体"/>
          <w:color w:val="auto"/>
          <w:kern w:val="0"/>
          <w:sz w:val="32"/>
          <w:szCs w:val="32"/>
          <w:lang w:eastAsia="zh-CN"/>
        </w:rPr>
        <w:t>八</w:t>
      </w:r>
      <w:r>
        <w:rPr>
          <w:rFonts w:hint="eastAsia" w:ascii="仿宋_GB2312" w:hAnsi="宋体" w:eastAsia="仿宋_GB2312" w:cs="宋体"/>
          <w:color w:val="auto"/>
          <w:kern w:val="0"/>
          <w:sz w:val="32"/>
          <w:szCs w:val="32"/>
        </w:rPr>
        <w:t>条 招标人及招标代理机构对投标文件的内容有保密义务，不得复印、抄录。</w:t>
      </w:r>
      <w:r>
        <w:rPr>
          <w:rFonts w:hint="eastAsia" w:ascii="仿宋_GB2312" w:hAnsi="宋体" w:eastAsia="仿宋_GB2312" w:cs="宋体"/>
          <w:bCs/>
          <w:color w:val="auto"/>
          <w:kern w:val="0"/>
          <w:sz w:val="32"/>
          <w:szCs w:val="32"/>
        </w:rPr>
        <w:t>在确定中标候选人当日招标代理机构应当将全部投标人的投标文件封存一份备查，其余投标文件退还。</w:t>
      </w:r>
      <w:r>
        <w:rPr>
          <w:rFonts w:hint="eastAsia" w:ascii="宋体" w:hAnsi="宋体" w:eastAsia="仿宋_GB2312" w:cs="宋体"/>
          <w:bCs/>
          <w:color w:val="auto"/>
          <w:kern w:val="0"/>
          <w:sz w:val="32"/>
          <w:szCs w:val="32"/>
        </w:rPr>
        <w:t> </w:t>
      </w:r>
    </w:p>
    <w:p w14:paraId="534D2C3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第三十</w:t>
      </w:r>
      <w:r>
        <w:rPr>
          <w:rFonts w:hint="eastAsia" w:ascii="仿宋_GB2312" w:hAnsi="宋体" w:eastAsia="仿宋_GB2312" w:cs="宋体"/>
          <w:color w:val="auto"/>
          <w:kern w:val="0"/>
          <w:sz w:val="32"/>
          <w:szCs w:val="32"/>
          <w:lang w:eastAsia="zh-CN"/>
        </w:rPr>
        <w:t>九</w:t>
      </w:r>
      <w:r>
        <w:rPr>
          <w:rFonts w:hint="eastAsia" w:ascii="仿宋_GB2312" w:hAnsi="宋体" w:eastAsia="仿宋_GB2312" w:cs="宋体"/>
          <w:color w:val="auto"/>
          <w:kern w:val="0"/>
          <w:sz w:val="32"/>
          <w:szCs w:val="32"/>
        </w:rPr>
        <w:t>条 招标人应当向中标人发出中标通知书，同时将中标结果通知所有未中标的投标人。</w:t>
      </w:r>
      <w:r>
        <w:rPr>
          <w:rFonts w:hint="eastAsia" w:ascii="宋体" w:hAnsi="宋体" w:eastAsia="仿宋_GB2312" w:cs="宋体"/>
          <w:color w:val="auto"/>
          <w:kern w:val="0"/>
          <w:sz w:val="32"/>
          <w:szCs w:val="32"/>
        </w:rPr>
        <w:t> </w:t>
      </w:r>
    </w:p>
    <w:p w14:paraId="2F1E45E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w:t>
      </w:r>
      <w:r>
        <w:rPr>
          <w:rFonts w:hint="eastAsia" w:ascii="仿宋_GB2312" w:hAnsi="宋体" w:eastAsia="仿宋_GB2312" w:cs="宋体"/>
          <w:color w:val="auto"/>
          <w:kern w:val="0"/>
          <w:sz w:val="32"/>
          <w:szCs w:val="32"/>
          <w:lang w:eastAsia="zh-CN"/>
        </w:rPr>
        <w:t>四十</w:t>
      </w:r>
      <w:r>
        <w:rPr>
          <w:rFonts w:hint="eastAsia" w:ascii="仿宋_GB2312" w:hAnsi="宋体" w:eastAsia="仿宋_GB2312" w:cs="宋体"/>
          <w:color w:val="auto"/>
          <w:kern w:val="0"/>
          <w:sz w:val="32"/>
          <w:szCs w:val="32"/>
        </w:rPr>
        <w:t>条 中标人确定后，建设单位招标人应当通过市住房</w:t>
      </w:r>
      <w:r>
        <w:rPr>
          <w:rFonts w:hint="eastAsia" w:ascii="仿宋_GB2312" w:hAnsi="宋体" w:eastAsia="仿宋_GB2312" w:cs="宋体"/>
          <w:color w:val="auto"/>
          <w:kern w:val="0"/>
          <w:sz w:val="32"/>
          <w:szCs w:val="32"/>
          <w:lang w:eastAsia="zh-CN"/>
        </w:rPr>
        <w:t>和城乡建设</w:t>
      </w:r>
      <w:r>
        <w:rPr>
          <w:rFonts w:hint="eastAsia" w:ascii="仿宋_GB2312" w:hAnsi="宋体" w:eastAsia="仿宋_GB2312" w:cs="宋体"/>
          <w:color w:val="auto"/>
          <w:kern w:val="0"/>
          <w:sz w:val="32"/>
          <w:szCs w:val="32"/>
        </w:rPr>
        <w:t>局网站、市物业管理协会网站、售楼中心，将招标结果进行公示;其他招标人应当在物业管理区域内，将招标结果进行公示。公示期为3日。</w:t>
      </w:r>
      <w:r>
        <w:rPr>
          <w:rFonts w:hint="eastAsia" w:ascii="宋体" w:hAnsi="宋体" w:eastAsia="仿宋_GB2312" w:cs="宋体"/>
          <w:color w:val="auto"/>
          <w:kern w:val="0"/>
          <w:sz w:val="32"/>
          <w:szCs w:val="32"/>
        </w:rPr>
        <w:t> </w:t>
      </w:r>
    </w:p>
    <w:p w14:paraId="20AF0FFE">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color w:val="auto"/>
          <w:kern w:val="0"/>
        </w:rPr>
        <w:t>　　</w:t>
      </w:r>
      <w:r>
        <w:rPr>
          <w:rFonts w:hint="eastAsia"/>
          <w:color w:val="auto"/>
          <w:kern w:val="0"/>
          <w:lang w:val="en-US" w:eastAsia="zh-CN"/>
        </w:rPr>
        <w:t xml:space="preserve">  </w:t>
      </w:r>
      <w:r>
        <w:rPr>
          <w:rFonts w:hint="eastAsia" w:ascii="仿宋_GB2312" w:eastAsia="仿宋_GB2312"/>
          <w:color w:val="auto"/>
          <w:kern w:val="0"/>
          <w:sz w:val="32"/>
          <w:szCs w:val="32"/>
        </w:rPr>
        <w:t>第四十条 招标人和中标人应当自中标通知书发出之日起30日内，依照</w:t>
      </w:r>
      <w:r>
        <w:rPr>
          <w:rFonts w:hint="eastAsia" w:ascii="仿宋_GB2312" w:eastAsia="仿宋_GB2312"/>
          <w:color w:val="auto"/>
          <w:kern w:val="0"/>
          <w:sz w:val="32"/>
          <w:szCs w:val="32"/>
          <w:u w:val="none" w:color="ED7D31"/>
          <w:shd w:val="clear"/>
          <w:lang w:eastAsia="zh-CN"/>
        </w:rPr>
        <w:t>《中华人民共和国招标投标法》</w:t>
      </w:r>
      <w:r>
        <w:rPr>
          <w:rFonts w:hint="eastAsia" w:ascii="仿宋_GB2312" w:eastAsia="仿宋_GB2312"/>
          <w:color w:val="auto"/>
          <w:kern w:val="0"/>
          <w:sz w:val="32"/>
          <w:szCs w:val="32"/>
        </w:rPr>
        <w:t>的规定，参照河北省住房和城乡建设厅印发的示范文本签订（前期）物业服务合同。合同的标的、服务内容、收费标准、服务承诺、履行期限、规章</w:t>
      </w:r>
      <w:r>
        <w:rPr>
          <w:rFonts w:hint="eastAsia" w:ascii="仿宋_GB2312" w:eastAsia="仿宋_GB2312"/>
          <w:color w:val="auto"/>
          <w:sz w:val="32"/>
          <w:szCs w:val="32"/>
        </w:rPr>
        <w:t>制度等主要条款应当与招标文件、中标人的投标文件和现场答辩的内容一致。招标人和中标人不得再行订立背离合同实质性内容的其他协议。</w:t>
      </w:r>
      <w:r>
        <w:rPr>
          <w:rFonts w:hint="eastAsia" w:eastAsia="仿宋_GB2312"/>
          <w:color w:val="auto"/>
          <w:sz w:val="32"/>
          <w:szCs w:val="32"/>
        </w:rPr>
        <w:t> </w:t>
      </w:r>
    </w:p>
    <w:p w14:paraId="0F7C364F">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招标人应当在书面合同签订后5日内向中标人和未中标人退还投标保证金及银行同期存款利息。</w:t>
      </w:r>
      <w:r>
        <w:rPr>
          <w:rFonts w:hint="eastAsia" w:eastAsia="仿宋_GB2312"/>
          <w:color w:val="auto"/>
          <w:sz w:val="32"/>
          <w:szCs w:val="32"/>
        </w:rPr>
        <w:t> </w:t>
      </w:r>
    </w:p>
    <w:p w14:paraId="36AFCB4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第四十一条 招标人应当自确定中标人之日起15日内，持下列材料，向物业项目所在地</w:t>
      </w:r>
      <w:r>
        <w:rPr>
          <w:rFonts w:hint="eastAsia" w:ascii="仿宋_GB2312" w:hAnsi="宋体" w:eastAsia="仿宋_GB2312" w:cs="宋体"/>
          <w:color w:val="auto"/>
          <w:kern w:val="0"/>
          <w:sz w:val="32"/>
          <w:szCs w:val="32"/>
          <w:lang w:eastAsia="zh-CN"/>
        </w:rPr>
        <w:t>县（市、区）</w:t>
      </w:r>
      <w:r>
        <w:rPr>
          <w:rFonts w:hint="eastAsia" w:ascii="仿宋_GB2312" w:hAnsi="宋体" w:eastAsia="仿宋_GB2312" w:cs="宋体"/>
          <w:color w:val="auto"/>
          <w:kern w:val="0"/>
          <w:sz w:val="32"/>
          <w:szCs w:val="32"/>
        </w:rPr>
        <w:t>物业管理主管部门办理中标备案手续：</w:t>
      </w:r>
      <w:r>
        <w:rPr>
          <w:rFonts w:hint="eastAsia" w:ascii="宋体" w:hAnsi="宋体" w:eastAsia="仿宋_GB2312" w:cs="宋体"/>
          <w:color w:val="auto"/>
          <w:kern w:val="0"/>
          <w:sz w:val="32"/>
          <w:szCs w:val="32"/>
        </w:rPr>
        <w:t> </w:t>
      </w:r>
    </w:p>
    <w:p w14:paraId="7775BB5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(一)《中标备案表》;</w:t>
      </w:r>
      <w:r>
        <w:rPr>
          <w:rFonts w:hint="eastAsia" w:ascii="宋体" w:hAnsi="宋体" w:eastAsia="仿宋_GB2312" w:cs="宋体"/>
          <w:color w:val="auto"/>
          <w:kern w:val="0"/>
          <w:sz w:val="32"/>
          <w:szCs w:val="32"/>
        </w:rPr>
        <w:t> </w:t>
      </w:r>
    </w:p>
    <w:p w14:paraId="4B486E4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(二)开评标过程资料;</w:t>
      </w:r>
      <w:r>
        <w:rPr>
          <w:rFonts w:hint="eastAsia" w:ascii="宋体" w:hAnsi="宋体" w:eastAsia="仿宋_GB2312" w:cs="宋体"/>
          <w:color w:val="auto"/>
          <w:kern w:val="0"/>
          <w:sz w:val="32"/>
          <w:szCs w:val="32"/>
        </w:rPr>
        <w:t> </w:t>
      </w:r>
    </w:p>
    <w:p w14:paraId="5E34466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(三)评标委员会的评标报告;</w:t>
      </w:r>
      <w:r>
        <w:rPr>
          <w:rFonts w:hint="eastAsia" w:ascii="宋体" w:hAnsi="宋体" w:eastAsia="仿宋_GB2312" w:cs="宋体"/>
          <w:color w:val="auto"/>
          <w:kern w:val="0"/>
          <w:sz w:val="32"/>
          <w:szCs w:val="32"/>
        </w:rPr>
        <w:t> </w:t>
      </w:r>
    </w:p>
    <w:p w14:paraId="2761CB0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(四)中标人的投标文件;</w:t>
      </w:r>
      <w:r>
        <w:rPr>
          <w:rFonts w:hint="eastAsia" w:ascii="宋体" w:hAnsi="宋体" w:eastAsia="仿宋_GB2312" w:cs="宋体"/>
          <w:color w:val="auto"/>
          <w:kern w:val="0"/>
          <w:sz w:val="32"/>
          <w:szCs w:val="32"/>
        </w:rPr>
        <w:t> </w:t>
      </w:r>
    </w:p>
    <w:p w14:paraId="014A03B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(五)中标通知书。</w:t>
      </w:r>
      <w:r>
        <w:rPr>
          <w:rFonts w:hint="eastAsia" w:ascii="宋体" w:hAnsi="宋体" w:eastAsia="仿宋_GB2312" w:cs="宋体"/>
          <w:color w:val="auto"/>
          <w:kern w:val="0"/>
          <w:sz w:val="32"/>
          <w:szCs w:val="32"/>
        </w:rPr>
        <w:t> </w:t>
      </w:r>
    </w:p>
    <w:p w14:paraId="57EF7D7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项目所在地</w:t>
      </w:r>
      <w:r>
        <w:rPr>
          <w:rFonts w:hint="eastAsia" w:ascii="仿宋_GB2312" w:hAnsi="宋体" w:eastAsia="仿宋_GB2312" w:cs="宋体"/>
          <w:color w:val="auto"/>
          <w:kern w:val="0"/>
          <w:sz w:val="32"/>
          <w:szCs w:val="32"/>
          <w:lang w:eastAsia="zh-CN"/>
        </w:rPr>
        <w:t>县（市、区）</w:t>
      </w:r>
      <w:r>
        <w:rPr>
          <w:rFonts w:hint="eastAsia" w:ascii="仿宋_GB2312" w:hAnsi="宋体" w:eastAsia="仿宋_GB2312" w:cs="宋体"/>
          <w:color w:val="auto"/>
          <w:kern w:val="0"/>
          <w:sz w:val="32"/>
          <w:szCs w:val="32"/>
        </w:rPr>
        <w:t>物业管理主管部门应当在受理之日起5日内办理中标备案手续。</w:t>
      </w:r>
      <w:r>
        <w:rPr>
          <w:rFonts w:hint="eastAsia" w:ascii="宋体" w:hAnsi="宋体" w:eastAsia="仿宋_GB2312" w:cs="宋体"/>
          <w:color w:val="auto"/>
          <w:kern w:val="0"/>
          <w:sz w:val="32"/>
          <w:szCs w:val="32"/>
        </w:rPr>
        <w:t> </w:t>
      </w:r>
    </w:p>
    <w:p w14:paraId="65D7E9EC">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第五章 附则</w:t>
      </w:r>
    </w:p>
    <w:p w14:paraId="42C9292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第四十</w:t>
      </w:r>
      <w:r>
        <w:rPr>
          <w:rFonts w:hint="eastAsia" w:ascii="仿宋_GB2312" w:hAnsi="宋体" w:eastAsia="仿宋_GB2312" w:cs="宋体"/>
          <w:color w:val="auto"/>
          <w:kern w:val="0"/>
          <w:sz w:val="32"/>
          <w:szCs w:val="32"/>
          <w:lang w:eastAsia="zh-CN"/>
        </w:rPr>
        <w:t>三</w:t>
      </w:r>
      <w:r>
        <w:rPr>
          <w:rFonts w:hint="eastAsia" w:ascii="仿宋_GB2312" w:hAnsi="宋体" w:eastAsia="仿宋_GB2312" w:cs="宋体"/>
          <w:color w:val="auto"/>
          <w:kern w:val="0"/>
          <w:sz w:val="32"/>
          <w:szCs w:val="32"/>
        </w:rPr>
        <w:t>条 招标文件或者投标文件使用两种以上语言文字的，必须有一种是中文;如对不同文字的解释发生异议的，以中文文本为准。用文字表示的金额与数字表示的金额不一致的，以文字表示的金额为准。</w:t>
      </w:r>
      <w:r>
        <w:rPr>
          <w:rFonts w:hint="eastAsia" w:ascii="宋体" w:hAnsi="宋体" w:eastAsia="仿宋_GB2312" w:cs="宋体"/>
          <w:color w:val="auto"/>
          <w:kern w:val="0"/>
          <w:sz w:val="32"/>
          <w:szCs w:val="32"/>
        </w:rPr>
        <w:t> </w:t>
      </w:r>
    </w:p>
    <w:p w14:paraId="3E9674FA">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color w:val="auto"/>
          <w:kern w:val="0"/>
        </w:rPr>
        <w:t>　　</w:t>
      </w:r>
      <w:r>
        <w:rPr>
          <w:rFonts w:hint="eastAsia"/>
          <w:color w:val="auto"/>
          <w:kern w:val="0"/>
          <w:lang w:val="en-US" w:eastAsia="zh-CN"/>
        </w:rPr>
        <w:t xml:space="preserve">  </w:t>
      </w:r>
      <w:r>
        <w:rPr>
          <w:rFonts w:hint="eastAsia" w:ascii="仿宋_GB2312" w:eastAsia="仿宋_GB2312"/>
          <w:color w:val="auto"/>
          <w:sz w:val="32"/>
          <w:szCs w:val="32"/>
        </w:rPr>
        <w:t>第四十</w:t>
      </w:r>
      <w:r>
        <w:rPr>
          <w:rFonts w:hint="eastAsia" w:ascii="仿宋_GB2312" w:eastAsia="仿宋_GB2312"/>
          <w:color w:val="auto"/>
          <w:sz w:val="32"/>
          <w:szCs w:val="32"/>
          <w:lang w:eastAsia="zh-CN"/>
        </w:rPr>
        <w:t>四</w:t>
      </w:r>
      <w:r>
        <w:rPr>
          <w:rFonts w:hint="eastAsia" w:ascii="仿宋_GB2312" w:eastAsia="仿宋_GB2312"/>
          <w:color w:val="auto"/>
          <w:sz w:val="32"/>
          <w:szCs w:val="32"/>
        </w:rPr>
        <w:t>条 建设单位应当在办理商品房预售许可证前，完成物业管理招投标活动。</w:t>
      </w:r>
      <w:r>
        <w:rPr>
          <w:rFonts w:hint="eastAsia" w:eastAsia="仿宋_GB2312"/>
          <w:color w:val="auto"/>
          <w:sz w:val="32"/>
          <w:szCs w:val="32"/>
        </w:rPr>
        <w:t> </w:t>
      </w:r>
    </w:p>
    <w:p w14:paraId="498728C4">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业主大会决定采用招标方式选聘物业服务企业的，应在原物业服务合同终止或解除前60日内，完成物业管理招投标活动。</w:t>
      </w:r>
      <w:r>
        <w:rPr>
          <w:rFonts w:hint="eastAsia" w:eastAsia="仿宋_GB2312"/>
          <w:color w:val="auto"/>
          <w:sz w:val="32"/>
          <w:szCs w:val="32"/>
        </w:rPr>
        <w:t> </w:t>
      </w:r>
    </w:p>
    <w:p w14:paraId="0187AF5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第四十</w:t>
      </w:r>
      <w:r>
        <w:rPr>
          <w:rFonts w:hint="eastAsia" w:ascii="仿宋_GB2312" w:hAnsi="宋体" w:eastAsia="仿宋_GB2312" w:cs="宋体"/>
          <w:color w:val="auto"/>
          <w:kern w:val="0"/>
          <w:sz w:val="32"/>
          <w:szCs w:val="32"/>
          <w:lang w:eastAsia="zh-CN"/>
        </w:rPr>
        <w:t>五</w:t>
      </w:r>
      <w:r>
        <w:rPr>
          <w:rFonts w:hint="eastAsia" w:ascii="仿宋_GB2312" w:hAnsi="宋体" w:eastAsia="仿宋_GB2312" w:cs="宋体"/>
          <w:color w:val="auto"/>
          <w:kern w:val="0"/>
          <w:sz w:val="32"/>
          <w:szCs w:val="32"/>
        </w:rPr>
        <w:t>条 新建物业的开发建设单位未通过招标投标方式选聘物业服务企业或者未经批准、擅自采用协议方式选聘物业服务企业的，依据国务院《物业管理条例</w:t>
      </w:r>
      <w:bookmarkStart w:id="1" w:name="FunCunProofread75933"/>
      <w:r>
        <w:rPr>
          <w:rFonts w:hint="eastAsia" w:ascii="仿宋_GB2312" w:hAnsi="宋体" w:eastAsia="仿宋_GB2312" w:cs="宋体"/>
          <w:color w:val="auto"/>
          <w:kern w:val="0"/>
          <w:sz w:val="32"/>
          <w:szCs w:val="32"/>
          <w:u w:val="none" w:color="00B0F0"/>
          <w:shd w:val="clear"/>
        </w:rPr>
        <w:t>》、《</w:t>
      </w:r>
      <w:bookmarkEnd w:id="1"/>
      <w:r>
        <w:rPr>
          <w:rFonts w:hint="eastAsia" w:ascii="仿宋_GB2312" w:hAnsi="宋体" w:eastAsia="仿宋_GB2312" w:cs="宋体"/>
          <w:color w:val="auto"/>
          <w:kern w:val="0"/>
          <w:sz w:val="32"/>
          <w:szCs w:val="32"/>
        </w:rPr>
        <w:t>邯郸市物业管理办法》等法规规章规定予以处罚。</w:t>
      </w:r>
      <w:r>
        <w:rPr>
          <w:rFonts w:hint="eastAsia" w:ascii="宋体" w:hAnsi="宋体" w:eastAsia="仿宋_GB2312" w:cs="宋体"/>
          <w:color w:val="auto"/>
          <w:kern w:val="0"/>
          <w:sz w:val="32"/>
          <w:szCs w:val="32"/>
        </w:rPr>
        <w:t> </w:t>
      </w:r>
    </w:p>
    <w:p w14:paraId="2F69F28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outlineLvl w:val="9"/>
        <w:rPr>
          <w:rFonts w:hint="default" w:ascii="Times New Roman" w:hAnsi="Times New Roman" w:cs="Times New Roman"/>
        </w:rPr>
      </w:pPr>
      <w:r>
        <w:rPr>
          <w:rFonts w:hint="eastAsia" w:ascii="仿宋_GB2312" w:hAnsi="宋体" w:eastAsia="仿宋_GB2312" w:cs="宋体"/>
          <w:color w:val="auto"/>
          <w:kern w:val="0"/>
          <w:sz w:val="32"/>
          <w:szCs w:val="32"/>
        </w:rPr>
        <w:t>第四十</w:t>
      </w:r>
      <w:r>
        <w:rPr>
          <w:rFonts w:hint="eastAsia" w:ascii="仿宋_GB2312" w:hAnsi="宋体" w:eastAsia="仿宋_GB2312" w:cs="宋体"/>
          <w:color w:val="auto"/>
          <w:kern w:val="0"/>
          <w:sz w:val="32"/>
          <w:szCs w:val="32"/>
          <w:lang w:eastAsia="zh-CN"/>
        </w:rPr>
        <w:t>六</w:t>
      </w:r>
      <w:r>
        <w:rPr>
          <w:rFonts w:hint="eastAsia" w:ascii="仿宋_GB2312" w:hAnsi="宋体" w:eastAsia="仿宋_GB2312" w:cs="宋体"/>
          <w:color w:val="auto"/>
          <w:kern w:val="0"/>
          <w:sz w:val="32"/>
          <w:szCs w:val="32"/>
        </w:rPr>
        <w:t>条 本办法自2021年8月1日起施行。</w:t>
      </w:r>
    </w:p>
    <w:sectPr>
      <w:headerReference r:id="rId3" w:type="default"/>
      <w:footerReference r:id="rId4" w:type="default"/>
      <w:pgSz w:w="11906" w:h="16838"/>
      <w:pgMar w:top="2154" w:right="1531" w:bottom="1871" w:left="1531"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840F31-36A2-4706-B089-B01A04FBF5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181FC358-0AB5-4AE1-BAE5-E51538FC526F}"/>
  </w:font>
  <w:font w:name="方正楷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3D4B4188-5C27-4EE5-A438-9CCE31A359FC}"/>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embedRegular r:id="rId4" w:fontKey="{5EFA2445-FE77-4B1F-8892-2C5DCB60BF75}"/>
  </w:font>
  <w:font w:name="方正舒体">
    <w:panose1 w:val="02010601030101010101"/>
    <w:charset w:val="86"/>
    <w:family w:val="auto"/>
    <w:pitch w:val="default"/>
    <w:sig w:usb0="00000003"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embedRegular r:id="rId5" w:fontKey="{9D5E1017-FA7A-4FCE-8923-BEE61FC99554}"/>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DF77">
    <w:pPr>
      <w:pStyle w:val="14"/>
      <w:rPr>
        <w:rStyle w:val="24"/>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294005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A9A14">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3.15pt;height:144pt;width:144pt;mso-position-horizontal:center;mso-position-horizontal-relative:margin;mso-wrap-style:none;z-index:251659264;mso-width-relative:page;mso-height-relative:page;" filled="f" stroked="f" coordsize="21600,21600" o:gfxdata="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RQuPDVAAAABw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43DA9A14">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v:textbox>
            </v:shape>
          </w:pict>
        </mc:Fallback>
      </mc:AlternateContent>
    </w:r>
  </w:p>
  <w:p w14:paraId="4BB6A454">
    <w:pPr>
      <w:pStyle w:val="14"/>
      <w:rPr>
        <w:rStyle w:val="24"/>
        <w:rFonts w:ascii="宋体" w:hAnsi="宋体"/>
        <w:sz w:val="28"/>
        <w:szCs w:val="28"/>
      </w:rPr>
    </w:pPr>
  </w:p>
  <w:p w14:paraId="4A5D850F">
    <w:pPr>
      <w:pStyle w:val="14"/>
      <w:tabs>
        <w:tab w:val="left" w:pos="228"/>
        <w:tab w:val="clear" w:pos="4153"/>
      </w:tabs>
      <w:ind w:right="360" w:firstLine="360"/>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8F6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AFCC2C"/>
    <w:multiLevelType w:val="singleLevel"/>
    <w:tmpl w:val="7BAFCC2C"/>
    <w:lvl w:ilvl="0" w:tentative="0">
      <w:start w:val="1"/>
      <w:numFmt w:val="chineseCounting"/>
      <w:pStyle w:val="5"/>
      <w:suff w:val="nothing"/>
      <w:lvlText w:val="（%1）"/>
      <w:lvlJc w:val="left"/>
      <w:pPr>
        <w:tabs>
          <w:tab w:val="left" w:pos="0"/>
        </w:tabs>
        <w:ind w:left="0" w:firstLine="0"/>
      </w:pPr>
      <w:rPr>
        <w:rFonts w:hint="eastAsia" w:ascii="方正楷体_GBK" w:hAnsi="方正楷体_GBK" w:eastAsia="方正楷体_GBK" w:cs="方正楷体_GBK"/>
        <w:sz w:val="32"/>
        <w:szCs w:val="32"/>
      </w:rPr>
    </w:lvl>
  </w:abstractNum>
  <w:abstractNum w:abstractNumId="1">
    <w:nsid w:val="7F5AA0D1"/>
    <w:multiLevelType w:val="singleLevel"/>
    <w:tmpl w:val="7F5AA0D1"/>
    <w:lvl w:ilvl="0" w:tentative="0">
      <w:start w:val="1"/>
      <w:numFmt w:val="chineseCounting"/>
      <w:pStyle w:val="4"/>
      <w:suff w:val="nothing"/>
      <w:lvlText w:val="%1、"/>
      <w:lvlJc w:val="left"/>
      <w:pPr>
        <w:tabs>
          <w:tab w:val="left" w:pos="0"/>
        </w:tabs>
        <w:ind w:left="0" w:firstLine="0"/>
      </w:pPr>
      <w:rPr>
        <w:rFonts w:hint="eastAsia" w:ascii="方正黑体_GBK" w:hAnsi="方正黑体_GBK" w:eastAsia="方正黑体_GBK" w:cs="方正黑体_GBK"/>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ZmZlY2FmMGI0MjhkYWUyZmFkOGEzOTgzZDMwOTgifQ=="/>
  </w:docVars>
  <w:rsids>
    <w:rsidRoot w:val="00225D89"/>
    <w:rsid w:val="00002384"/>
    <w:rsid w:val="00003996"/>
    <w:rsid w:val="000040E6"/>
    <w:rsid w:val="00006B67"/>
    <w:rsid w:val="000135D4"/>
    <w:rsid w:val="000148F4"/>
    <w:rsid w:val="00015E7C"/>
    <w:rsid w:val="00017B1A"/>
    <w:rsid w:val="00017D7F"/>
    <w:rsid w:val="00020107"/>
    <w:rsid w:val="000203B3"/>
    <w:rsid w:val="00020557"/>
    <w:rsid w:val="000223DA"/>
    <w:rsid w:val="000228B0"/>
    <w:rsid w:val="00022B06"/>
    <w:rsid w:val="00023064"/>
    <w:rsid w:val="000246B5"/>
    <w:rsid w:val="00026520"/>
    <w:rsid w:val="00030DA1"/>
    <w:rsid w:val="00030E65"/>
    <w:rsid w:val="000312FB"/>
    <w:rsid w:val="0003654F"/>
    <w:rsid w:val="00036A34"/>
    <w:rsid w:val="00041B16"/>
    <w:rsid w:val="0004204C"/>
    <w:rsid w:val="000440B0"/>
    <w:rsid w:val="000451C1"/>
    <w:rsid w:val="0004571D"/>
    <w:rsid w:val="0004599D"/>
    <w:rsid w:val="00046555"/>
    <w:rsid w:val="000468DB"/>
    <w:rsid w:val="00050488"/>
    <w:rsid w:val="000504E1"/>
    <w:rsid w:val="00050CD4"/>
    <w:rsid w:val="0005254A"/>
    <w:rsid w:val="00052C9F"/>
    <w:rsid w:val="00056EAE"/>
    <w:rsid w:val="000576BD"/>
    <w:rsid w:val="000612FA"/>
    <w:rsid w:val="00062E7E"/>
    <w:rsid w:val="0006523B"/>
    <w:rsid w:val="00065F9D"/>
    <w:rsid w:val="00067181"/>
    <w:rsid w:val="00067B24"/>
    <w:rsid w:val="000725C4"/>
    <w:rsid w:val="000737E3"/>
    <w:rsid w:val="00075781"/>
    <w:rsid w:val="000774EF"/>
    <w:rsid w:val="00080F68"/>
    <w:rsid w:val="00081785"/>
    <w:rsid w:val="00081B55"/>
    <w:rsid w:val="00082245"/>
    <w:rsid w:val="00086993"/>
    <w:rsid w:val="00086CA6"/>
    <w:rsid w:val="0009293C"/>
    <w:rsid w:val="00097398"/>
    <w:rsid w:val="000A17D3"/>
    <w:rsid w:val="000A1D68"/>
    <w:rsid w:val="000A1E33"/>
    <w:rsid w:val="000A2C8A"/>
    <w:rsid w:val="000A32A8"/>
    <w:rsid w:val="000A4FF4"/>
    <w:rsid w:val="000A5CDA"/>
    <w:rsid w:val="000A6859"/>
    <w:rsid w:val="000B23AD"/>
    <w:rsid w:val="000B372D"/>
    <w:rsid w:val="000B375D"/>
    <w:rsid w:val="000B712B"/>
    <w:rsid w:val="000C0A1E"/>
    <w:rsid w:val="000C240C"/>
    <w:rsid w:val="000C281E"/>
    <w:rsid w:val="000C3F85"/>
    <w:rsid w:val="000C55DC"/>
    <w:rsid w:val="000D2B6F"/>
    <w:rsid w:val="000D2E9E"/>
    <w:rsid w:val="000D3C40"/>
    <w:rsid w:val="000D6002"/>
    <w:rsid w:val="000E11E4"/>
    <w:rsid w:val="000E2F16"/>
    <w:rsid w:val="000E4E74"/>
    <w:rsid w:val="000E54F0"/>
    <w:rsid w:val="000F038B"/>
    <w:rsid w:val="000F227F"/>
    <w:rsid w:val="000F2C57"/>
    <w:rsid w:val="000F3E8B"/>
    <w:rsid w:val="000F4B25"/>
    <w:rsid w:val="000F580E"/>
    <w:rsid w:val="000F6BCC"/>
    <w:rsid w:val="000F6D4A"/>
    <w:rsid w:val="000F78CB"/>
    <w:rsid w:val="0010061A"/>
    <w:rsid w:val="00101F2F"/>
    <w:rsid w:val="00102049"/>
    <w:rsid w:val="001043E6"/>
    <w:rsid w:val="001049A7"/>
    <w:rsid w:val="00104B11"/>
    <w:rsid w:val="00105538"/>
    <w:rsid w:val="001108B5"/>
    <w:rsid w:val="00111BB1"/>
    <w:rsid w:val="0011796D"/>
    <w:rsid w:val="001207AA"/>
    <w:rsid w:val="001220F3"/>
    <w:rsid w:val="0013070D"/>
    <w:rsid w:val="00131252"/>
    <w:rsid w:val="00131AF3"/>
    <w:rsid w:val="001330D9"/>
    <w:rsid w:val="00137463"/>
    <w:rsid w:val="00142275"/>
    <w:rsid w:val="0014248A"/>
    <w:rsid w:val="001432E1"/>
    <w:rsid w:val="00146EEF"/>
    <w:rsid w:val="00153750"/>
    <w:rsid w:val="001543E7"/>
    <w:rsid w:val="00156BE5"/>
    <w:rsid w:val="001601FC"/>
    <w:rsid w:val="00162F46"/>
    <w:rsid w:val="00163C7A"/>
    <w:rsid w:val="00165C1D"/>
    <w:rsid w:val="00166C6C"/>
    <w:rsid w:val="00172235"/>
    <w:rsid w:val="00172C11"/>
    <w:rsid w:val="00173358"/>
    <w:rsid w:val="00173E88"/>
    <w:rsid w:val="0017412E"/>
    <w:rsid w:val="00175034"/>
    <w:rsid w:val="001771CD"/>
    <w:rsid w:val="00181501"/>
    <w:rsid w:val="00185506"/>
    <w:rsid w:val="001904BB"/>
    <w:rsid w:val="00191BD9"/>
    <w:rsid w:val="00193109"/>
    <w:rsid w:val="0019545C"/>
    <w:rsid w:val="0019678F"/>
    <w:rsid w:val="00197429"/>
    <w:rsid w:val="001A2256"/>
    <w:rsid w:val="001A22D9"/>
    <w:rsid w:val="001A4838"/>
    <w:rsid w:val="001A49FE"/>
    <w:rsid w:val="001A4E22"/>
    <w:rsid w:val="001A6010"/>
    <w:rsid w:val="001B0055"/>
    <w:rsid w:val="001B1926"/>
    <w:rsid w:val="001B19CF"/>
    <w:rsid w:val="001B3267"/>
    <w:rsid w:val="001B3984"/>
    <w:rsid w:val="001B398C"/>
    <w:rsid w:val="001B3C6A"/>
    <w:rsid w:val="001B5013"/>
    <w:rsid w:val="001B548B"/>
    <w:rsid w:val="001B65D9"/>
    <w:rsid w:val="001B6A12"/>
    <w:rsid w:val="001B7A9D"/>
    <w:rsid w:val="001C0096"/>
    <w:rsid w:val="001C0596"/>
    <w:rsid w:val="001C2CF1"/>
    <w:rsid w:val="001C45D8"/>
    <w:rsid w:val="001C462D"/>
    <w:rsid w:val="001C4EF9"/>
    <w:rsid w:val="001C5594"/>
    <w:rsid w:val="001C574E"/>
    <w:rsid w:val="001C62D6"/>
    <w:rsid w:val="001D4594"/>
    <w:rsid w:val="001D4CA1"/>
    <w:rsid w:val="001E0A55"/>
    <w:rsid w:val="001E242A"/>
    <w:rsid w:val="001E4455"/>
    <w:rsid w:val="001E5947"/>
    <w:rsid w:val="001E727D"/>
    <w:rsid w:val="001E76DF"/>
    <w:rsid w:val="001F2C9E"/>
    <w:rsid w:val="001F3BD1"/>
    <w:rsid w:val="001F48AB"/>
    <w:rsid w:val="001F4D24"/>
    <w:rsid w:val="001F560F"/>
    <w:rsid w:val="001F63BA"/>
    <w:rsid w:val="00200969"/>
    <w:rsid w:val="002012CC"/>
    <w:rsid w:val="002016FA"/>
    <w:rsid w:val="00202D8C"/>
    <w:rsid w:val="0020581B"/>
    <w:rsid w:val="00205D30"/>
    <w:rsid w:val="00205E52"/>
    <w:rsid w:val="002061FE"/>
    <w:rsid w:val="00206675"/>
    <w:rsid w:val="00210D03"/>
    <w:rsid w:val="00212CFE"/>
    <w:rsid w:val="002131A0"/>
    <w:rsid w:val="002144D5"/>
    <w:rsid w:val="00216F8E"/>
    <w:rsid w:val="00221F2B"/>
    <w:rsid w:val="00223361"/>
    <w:rsid w:val="00224DE3"/>
    <w:rsid w:val="00225D89"/>
    <w:rsid w:val="00227569"/>
    <w:rsid w:val="0023007B"/>
    <w:rsid w:val="0023159F"/>
    <w:rsid w:val="00231F37"/>
    <w:rsid w:val="002329E0"/>
    <w:rsid w:val="00232DF3"/>
    <w:rsid w:val="00233857"/>
    <w:rsid w:val="00233BAB"/>
    <w:rsid w:val="00235F5D"/>
    <w:rsid w:val="0024108A"/>
    <w:rsid w:val="00241F0C"/>
    <w:rsid w:val="00241FAF"/>
    <w:rsid w:val="00242AC2"/>
    <w:rsid w:val="00243C6D"/>
    <w:rsid w:val="002445BD"/>
    <w:rsid w:val="002452CF"/>
    <w:rsid w:val="00246BFE"/>
    <w:rsid w:val="00246D70"/>
    <w:rsid w:val="00247A96"/>
    <w:rsid w:val="00250723"/>
    <w:rsid w:val="002513C5"/>
    <w:rsid w:val="00251AB6"/>
    <w:rsid w:val="002552ED"/>
    <w:rsid w:val="00255351"/>
    <w:rsid w:val="00256D8B"/>
    <w:rsid w:val="00257104"/>
    <w:rsid w:val="0026096B"/>
    <w:rsid w:val="002613DE"/>
    <w:rsid w:val="0026188B"/>
    <w:rsid w:val="00264F24"/>
    <w:rsid w:val="002676FD"/>
    <w:rsid w:val="00271925"/>
    <w:rsid w:val="00272492"/>
    <w:rsid w:val="0028065C"/>
    <w:rsid w:val="002824EA"/>
    <w:rsid w:val="00282E8E"/>
    <w:rsid w:val="002847E0"/>
    <w:rsid w:val="00284BE6"/>
    <w:rsid w:val="0028559B"/>
    <w:rsid w:val="0028692B"/>
    <w:rsid w:val="002869B1"/>
    <w:rsid w:val="002876F8"/>
    <w:rsid w:val="002877AD"/>
    <w:rsid w:val="00287A03"/>
    <w:rsid w:val="00290DA0"/>
    <w:rsid w:val="00291A6E"/>
    <w:rsid w:val="00291EE3"/>
    <w:rsid w:val="002959BF"/>
    <w:rsid w:val="00297F5A"/>
    <w:rsid w:val="002A1A76"/>
    <w:rsid w:val="002A2FAF"/>
    <w:rsid w:val="002A30BE"/>
    <w:rsid w:val="002A31C1"/>
    <w:rsid w:val="002A389D"/>
    <w:rsid w:val="002A5812"/>
    <w:rsid w:val="002A5CEB"/>
    <w:rsid w:val="002A60C4"/>
    <w:rsid w:val="002B1F99"/>
    <w:rsid w:val="002B2817"/>
    <w:rsid w:val="002B3431"/>
    <w:rsid w:val="002B4152"/>
    <w:rsid w:val="002B4EA0"/>
    <w:rsid w:val="002B53BC"/>
    <w:rsid w:val="002B79B7"/>
    <w:rsid w:val="002C073E"/>
    <w:rsid w:val="002C0E16"/>
    <w:rsid w:val="002C1E99"/>
    <w:rsid w:val="002C2C0B"/>
    <w:rsid w:val="002C38FE"/>
    <w:rsid w:val="002C783E"/>
    <w:rsid w:val="002D04F4"/>
    <w:rsid w:val="002D22F3"/>
    <w:rsid w:val="002D27AA"/>
    <w:rsid w:val="002D588C"/>
    <w:rsid w:val="002D793C"/>
    <w:rsid w:val="002E163E"/>
    <w:rsid w:val="002E17A5"/>
    <w:rsid w:val="002E37F9"/>
    <w:rsid w:val="002E4050"/>
    <w:rsid w:val="002E4683"/>
    <w:rsid w:val="002E5CC7"/>
    <w:rsid w:val="002E67EC"/>
    <w:rsid w:val="002E6A9D"/>
    <w:rsid w:val="002E6B9A"/>
    <w:rsid w:val="002F0786"/>
    <w:rsid w:val="002F5571"/>
    <w:rsid w:val="002F5A34"/>
    <w:rsid w:val="002F5F91"/>
    <w:rsid w:val="002F61E5"/>
    <w:rsid w:val="002F6CC4"/>
    <w:rsid w:val="002F7B4D"/>
    <w:rsid w:val="003023E0"/>
    <w:rsid w:val="003059EE"/>
    <w:rsid w:val="00305A7E"/>
    <w:rsid w:val="00306939"/>
    <w:rsid w:val="00312989"/>
    <w:rsid w:val="003132FF"/>
    <w:rsid w:val="00313315"/>
    <w:rsid w:val="0032058D"/>
    <w:rsid w:val="00321402"/>
    <w:rsid w:val="00322B24"/>
    <w:rsid w:val="003230D8"/>
    <w:rsid w:val="0032349D"/>
    <w:rsid w:val="00324092"/>
    <w:rsid w:val="0032574C"/>
    <w:rsid w:val="00331EB7"/>
    <w:rsid w:val="00334F4C"/>
    <w:rsid w:val="003365D8"/>
    <w:rsid w:val="003410B9"/>
    <w:rsid w:val="003414C8"/>
    <w:rsid w:val="003415FB"/>
    <w:rsid w:val="00342D69"/>
    <w:rsid w:val="003460DC"/>
    <w:rsid w:val="00347C22"/>
    <w:rsid w:val="00350085"/>
    <w:rsid w:val="00350716"/>
    <w:rsid w:val="00353185"/>
    <w:rsid w:val="00354DDB"/>
    <w:rsid w:val="003552E7"/>
    <w:rsid w:val="00355B27"/>
    <w:rsid w:val="00355CFA"/>
    <w:rsid w:val="00356E23"/>
    <w:rsid w:val="00360C86"/>
    <w:rsid w:val="00362653"/>
    <w:rsid w:val="003648D5"/>
    <w:rsid w:val="003673E1"/>
    <w:rsid w:val="00372413"/>
    <w:rsid w:val="00374C04"/>
    <w:rsid w:val="0037550C"/>
    <w:rsid w:val="00376E38"/>
    <w:rsid w:val="0038126B"/>
    <w:rsid w:val="00381CB3"/>
    <w:rsid w:val="003835B6"/>
    <w:rsid w:val="0038397D"/>
    <w:rsid w:val="003843D4"/>
    <w:rsid w:val="00385ECA"/>
    <w:rsid w:val="003860FC"/>
    <w:rsid w:val="003871DC"/>
    <w:rsid w:val="00395111"/>
    <w:rsid w:val="0039714E"/>
    <w:rsid w:val="0039732B"/>
    <w:rsid w:val="003A103D"/>
    <w:rsid w:val="003A1E06"/>
    <w:rsid w:val="003A264E"/>
    <w:rsid w:val="003A354F"/>
    <w:rsid w:val="003A3858"/>
    <w:rsid w:val="003A5D9D"/>
    <w:rsid w:val="003A7947"/>
    <w:rsid w:val="003B0192"/>
    <w:rsid w:val="003B020B"/>
    <w:rsid w:val="003B06E4"/>
    <w:rsid w:val="003B094A"/>
    <w:rsid w:val="003B119C"/>
    <w:rsid w:val="003B1988"/>
    <w:rsid w:val="003B4D27"/>
    <w:rsid w:val="003B59BA"/>
    <w:rsid w:val="003B6AF5"/>
    <w:rsid w:val="003B6B73"/>
    <w:rsid w:val="003B6BF8"/>
    <w:rsid w:val="003B72C4"/>
    <w:rsid w:val="003C0224"/>
    <w:rsid w:val="003C3A3C"/>
    <w:rsid w:val="003C4AFD"/>
    <w:rsid w:val="003D2352"/>
    <w:rsid w:val="003D5025"/>
    <w:rsid w:val="003D73B4"/>
    <w:rsid w:val="003E1768"/>
    <w:rsid w:val="003E1FA6"/>
    <w:rsid w:val="003E4C11"/>
    <w:rsid w:val="003E55E9"/>
    <w:rsid w:val="003E5A63"/>
    <w:rsid w:val="003E6085"/>
    <w:rsid w:val="003E6DE4"/>
    <w:rsid w:val="003E7D7D"/>
    <w:rsid w:val="003F0CAC"/>
    <w:rsid w:val="003F1475"/>
    <w:rsid w:val="003F536A"/>
    <w:rsid w:val="003F676B"/>
    <w:rsid w:val="0040284B"/>
    <w:rsid w:val="00402EF2"/>
    <w:rsid w:val="0040348C"/>
    <w:rsid w:val="00403C76"/>
    <w:rsid w:val="00407E46"/>
    <w:rsid w:val="00411985"/>
    <w:rsid w:val="004147E9"/>
    <w:rsid w:val="00414912"/>
    <w:rsid w:val="00415A3A"/>
    <w:rsid w:val="00415AA2"/>
    <w:rsid w:val="00417CD4"/>
    <w:rsid w:val="00421473"/>
    <w:rsid w:val="00422327"/>
    <w:rsid w:val="0042367B"/>
    <w:rsid w:val="004236E6"/>
    <w:rsid w:val="004253CC"/>
    <w:rsid w:val="00426788"/>
    <w:rsid w:val="004277B7"/>
    <w:rsid w:val="0042789B"/>
    <w:rsid w:val="00427E6D"/>
    <w:rsid w:val="00436203"/>
    <w:rsid w:val="0043625F"/>
    <w:rsid w:val="004373C8"/>
    <w:rsid w:val="00437A59"/>
    <w:rsid w:val="00437FC4"/>
    <w:rsid w:val="00442817"/>
    <w:rsid w:val="00444636"/>
    <w:rsid w:val="004448B6"/>
    <w:rsid w:val="00444FF0"/>
    <w:rsid w:val="00450BCA"/>
    <w:rsid w:val="004517E0"/>
    <w:rsid w:val="0045265A"/>
    <w:rsid w:val="00453D4B"/>
    <w:rsid w:val="00455712"/>
    <w:rsid w:val="004565C4"/>
    <w:rsid w:val="00456F60"/>
    <w:rsid w:val="0045763A"/>
    <w:rsid w:val="00457E0B"/>
    <w:rsid w:val="0046056F"/>
    <w:rsid w:val="00461353"/>
    <w:rsid w:val="004613D4"/>
    <w:rsid w:val="004630E9"/>
    <w:rsid w:val="00463277"/>
    <w:rsid w:val="00464883"/>
    <w:rsid w:val="004666AF"/>
    <w:rsid w:val="00473FED"/>
    <w:rsid w:val="00474EC6"/>
    <w:rsid w:val="00474FDE"/>
    <w:rsid w:val="00476FCA"/>
    <w:rsid w:val="00477A46"/>
    <w:rsid w:val="00484007"/>
    <w:rsid w:val="00484D9D"/>
    <w:rsid w:val="004867B1"/>
    <w:rsid w:val="004874FA"/>
    <w:rsid w:val="004906D9"/>
    <w:rsid w:val="00491710"/>
    <w:rsid w:val="0049307E"/>
    <w:rsid w:val="004937F6"/>
    <w:rsid w:val="00493BA0"/>
    <w:rsid w:val="00494B15"/>
    <w:rsid w:val="00494FC7"/>
    <w:rsid w:val="004A205E"/>
    <w:rsid w:val="004A20F8"/>
    <w:rsid w:val="004A3082"/>
    <w:rsid w:val="004A31E0"/>
    <w:rsid w:val="004A7FAC"/>
    <w:rsid w:val="004B0C2E"/>
    <w:rsid w:val="004B3BBF"/>
    <w:rsid w:val="004B4474"/>
    <w:rsid w:val="004B5D8B"/>
    <w:rsid w:val="004B7115"/>
    <w:rsid w:val="004C0024"/>
    <w:rsid w:val="004C0304"/>
    <w:rsid w:val="004C195F"/>
    <w:rsid w:val="004C1A7A"/>
    <w:rsid w:val="004C2EAE"/>
    <w:rsid w:val="004C5235"/>
    <w:rsid w:val="004C53C2"/>
    <w:rsid w:val="004C5D5F"/>
    <w:rsid w:val="004C63A7"/>
    <w:rsid w:val="004D09A4"/>
    <w:rsid w:val="004D0C71"/>
    <w:rsid w:val="004D0ED9"/>
    <w:rsid w:val="004D19EE"/>
    <w:rsid w:val="004D2182"/>
    <w:rsid w:val="004D2793"/>
    <w:rsid w:val="004D3FD3"/>
    <w:rsid w:val="004D590B"/>
    <w:rsid w:val="004D67CE"/>
    <w:rsid w:val="004D78DF"/>
    <w:rsid w:val="004E018A"/>
    <w:rsid w:val="004E06BF"/>
    <w:rsid w:val="004E120C"/>
    <w:rsid w:val="004E14B7"/>
    <w:rsid w:val="004E190F"/>
    <w:rsid w:val="004E3F64"/>
    <w:rsid w:val="004E4B55"/>
    <w:rsid w:val="004E6DBF"/>
    <w:rsid w:val="004E7EDE"/>
    <w:rsid w:val="004F103F"/>
    <w:rsid w:val="004F1D90"/>
    <w:rsid w:val="004F2E4E"/>
    <w:rsid w:val="004F425A"/>
    <w:rsid w:val="004F4D87"/>
    <w:rsid w:val="004F5942"/>
    <w:rsid w:val="004F5EA6"/>
    <w:rsid w:val="004F642B"/>
    <w:rsid w:val="004F7196"/>
    <w:rsid w:val="004F74F3"/>
    <w:rsid w:val="00500900"/>
    <w:rsid w:val="00500C2B"/>
    <w:rsid w:val="00501C5B"/>
    <w:rsid w:val="00501D2D"/>
    <w:rsid w:val="00501E0E"/>
    <w:rsid w:val="005020C4"/>
    <w:rsid w:val="0050253C"/>
    <w:rsid w:val="005040BA"/>
    <w:rsid w:val="00504364"/>
    <w:rsid w:val="005047A4"/>
    <w:rsid w:val="00506D2C"/>
    <w:rsid w:val="0050776D"/>
    <w:rsid w:val="005105A3"/>
    <w:rsid w:val="00512120"/>
    <w:rsid w:val="005137A9"/>
    <w:rsid w:val="005141D4"/>
    <w:rsid w:val="005162E1"/>
    <w:rsid w:val="00517986"/>
    <w:rsid w:val="0052007E"/>
    <w:rsid w:val="0052071B"/>
    <w:rsid w:val="00521135"/>
    <w:rsid w:val="00522506"/>
    <w:rsid w:val="00523CA7"/>
    <w:rsid w:val="0052799F"/>
    <w:rsid w:val="0053006E"/>
    <w:rsid w:val="00531649"/>
    <w:rsid w:val="005337AF"/>
    <w:rsid w:val="00534B49"/>
    <w:rsid w:val="005375B1"/>
    <w:rsid w:val="005378F5"/>
    <w:rsid w:val="00542D6B"/>
    <w:rsid w:val="00542E56"/>
    <w:rsid w:val="005445EE"/>
    <w:rsid w:val="00546499"/>
    <w:rsid w:val="00547AB4"/>
    <w:rsid w:val="00553163"/>
    <w:rsid w:val="00553E91"/>
    <w:rsid w:val="00555BD1"/>
    <w:rsid w:val="00560C80"/>
    <w:rsid w:val="00561082"/>
    <w:rsid w:val="005612BF"/>
    <w:rsid w:val="00565953"/>
    <w:rsid w:val="00565F4A"/>
    <w:rsid w:val="00566368"/>
    <w:rsid w:val="00566D20"/>
    <w:rsid w:val="00566EE9"/>
    <w:rsid w:val="00567D60"/>
    <w:rsid w:val="00567F1D"/>
    <w:rsid w:val="0057059F"/>
    <w:rsid w:val="005728B3"/>
    <w:rsid w:val="005728D3"/>
    <w:rsid w:val="00572984"/>
    <w:rsid w:val="00572D9C"/>
    <w:rsid w:val="00573656"/>
    <w:rsid w:val="00573C66"/>
    <w:rsid w:val="00581D1C"/>
    <w:rsid w:val="00582E79"/>
    <w:rsid w:val="0058481A"/>
    <w:rsid w:val="00585719"/>
    <w:rsid w:val="00585759"/>
    <w:rsid w:val="00585D4B"/>
    <w:rsid w:val="005901FF"/>
    <w:rsid w:val="00591724"/>
    <w:rsid w:val="00591A57"/>
    <w:rsid w:val="00592A10"/>
    <w:rsid w:val="005947FD"/>
    <w:rsid w:val="005961E9"/>
    <w:rsid w:val="0059740B"/>
    <w:rsid w:val="005A1EDF"/>
    <w:rsid w:val="005A2897"/>
    <w:rsid w:val="005A3E88"/>
    <w:rsid w:val="005A5DE2"/>
    <w:rsid w:val="005A7679"/>
    <w:rsid w:val="005B0468"/>
    <w:rsid w:val="005B40B0"/>
    <w:rsid w:val="005B4563"/>
    <w:rsid w:val="005B5208"/>
    <w:rsid w:val="005C3944"/>
    <w:rsid w:val="005C667F"/>
    <w:rsid w:val="005D17B5"/>
    <w:rsid w:val="005D3353"/>
    <w:rsid w:val="005D4C76"/>
    <w:rsid w:val="005E02CF"/>
    <w:rsid w:val="005E14A7"/>
    <w:rsid w:val="005E166B"/>
    <w:rsid w:val="005E4650"/>
    <w:rsid w:val="005F0E6C"/>
    <w:rsid w:val="005F1942"/>
    <w:rsid w:val="005F2FF0"/>
    <w:rsid w:val="005F3E5D"/>
    <w:rsid w:val="005F4E91"/>
    <w:rsid w:val="005F7EEF"/>
    <w:rsid w:val="00602576"/>
    <w:rsid w:val="00602838"/>
    <w:rsid w:val="006038AA"/>
    <w:rsid w:val="006065DC"/>
    <w:rsid w:val="00606810"/>
    <w:rsid w:val="00610257"/>
    <w:rsid w:val="00610463"/>
    <w:rsid w:val="006137ED"/>
    <w:rsid w:val="00616370"/>
    <w:rsid w:val="00616543"/>
    <w:rsid w:val="00621332"/>
    <w:rsid w:val="00624BB5"/>
    <w:rsid w:val="0062609C"/>
    <w:rsid w:val="006260B8"/>
    <w:rsid w:val="006306C4"/>
    <w:rsid w:val="00631F3F"/>
    <w:rsid w:val="00633268"/>
    <w:rsid w:val="0063473F"/>
    <w:rsid w:val="00635FBD"/>
    <w:rsid w:val="00637E6B"/>
    <w:rsid w:val="00640880"/>
    <w:rsid w:val="006425D6"/>
    <w:rsid w:val="00644E64"/>
    <w:rsid w:val="006467F7"/>
    <w:rsid w:val="00650119"/>
    <w:rsid w:val="00650A83"/>
    <w:rsid w:val="00651E43"/>
    <w:rsid w:val="006520D5"/>
    <w:rsid w:val="006536D4"/>
    <w:rsid w:val="0065623E"/>
    <w:rsid w:val="00661746"/>
    <w:rsid w:val="0066230D"/>
    <w:rsid w:val="00662512"/>
    <w:rsid w:val="00663A18"/>
    <w:rsid w:val="00664DEF"/>
    <w:rsid w:val="006671B2"/>
    <w:rsid w:val="00670A53"/>
    <w:rsid w:val="00673BFE"/>
    <w:rsid w:val="00674A38"/>
    <w:rsid w:val="006756A5"/>
    <w:rsid w:val="00682830"/>
    <w:rsid w:val="00683761"/>
    <w:rsid w:val="00683D37"/>
    <w:rsid w:val="00685138"/>
    <w:rsid w:val="0068707B"/>
    <w:rsid w:val="0068741F"/>
    <w:rsid w:val="00692F6D"/>
    <w:rsid w:val="00695389"/>
    <w:rsid w:val="00696E89"/>
    <w:rsid w:val="0069742D"/>
    <w:rsid w:val="006A07BD"/>
    <w:rsid w:val="006A1438"/>
    <w:rsid w:val="006A50E4"/>
    <w:rsid w:val="006A6F74"/>
    <w:rsid w:val="006A7D55"/>
    <w:rsid w:val="006B0132"/>
    <w:rsid w:val="006B12DF"/>
    <w:rsid w:val="006B1CA3"/>
    <w:rsid w:val="006B1FB9"/>
    <w:rsid w:val="006B45A2"/>
    <w:rsid w:val="006B7C3A"/>
    <w:rsid w:val="006C0F84"/>
    <w:rsid w:val="006C2AC9"/>
    <w:rsid w:val="006C4310"/>
    <w:rsid w:val="006C5468"/>
    <w:rsid w:val="006C54B1"/>
    <w:rsid w:val="006C5999"/>
    <w:rsid w:val="006D05B6"/>
    <w:rsid w:val="006D0817"/>
    <w:rsid w:val="006D24AF"/>
    <w:rsid w:val="006D2DDB"/>
    <w:rsid w:val="006D4265"/>
    <w:rsid w:val="006D4D1F"/>
    <w:rsid w:val="006D526D"/>
    <w:rsid w:val="006D5ADC"/>
    <w:rsid w:val="006D7775"/>
    <w:rsid w:val="006E037E"/>
    <w:rsid w:val="006E0831"/>
    <w:rsid w:val="006E0E0B"/>
    <w:rsid w:val="006E2BCF"/>
    <w:rsid w:val="006E5FEE"/>
    <w:rsid w:val="006E641E"/>
    <w:rsid w:val="006E6BA5"/>
    <w:rsid w:val="006E78B7"/>
    <w:rsid w:val="006F0035"/>
    <w:rsid w:val="006F01FA"/>
    <w:rsid w:val="006F1187"/>
    <w:rsid w:val="006F2F54"/>
    <w:rsid w:val="006F56DC"/>
    <w:rsid w:val="006F7BFD"/>
    <w:rsid w:val="007004B6"/>
    <w:rsid w:val="007012C1"/>
    <w:rsid w:val="00701360"/>
    <w:rsid w:val="007023EC"/>
    <w:rsid w:val="0070443C"/>
    <w:rsid w:val="00704538"/>
    <w:rsid w:val="007069C9"/>
    <w:rsid w:val="00712864"/>
    <w:rsid w:val="00713056"/>
    <w:rsid w:val="00720416"/>
    <w:rsid w:val="0072147E"/>
    <w:rsid w:val="00723579"/>
    <w:rsid w:val="00723D6B"/>
    <w:rsid w:val="00725629"/>
    <w:rsid w:val="00725733"/>
    <w:rsid w:val="00726792"/>
    <w:rsid w:val="00727662"/>
    <w:rsid w:val="00730B2B"/>
    <w:rsid w:val="007316B0"/>
    <w:rsid w:val="00734496"/>
    <w:rsid w:val="00734A65"/>
    <w:rsid w:val="0073508B"/>
    <w:rsid w:val="00736061"/>
    <w:rsid w:val="00737678"/>
    <w:rsid w:val="00737DA5"/>
    <w:rsid w:val="00740B54"/>
    <w:rsid w:val="0074153F"/>
    <w:rsid w:val="007437E8"/>
    <w:rsid w:val="00743A29"/>
    <w:rsid w:val="0074438D"/>
    <w:rsid w:val="00746D18"/>
    <w:rsid w:val="00746E94"/>
    <w:rsid w:val="0074718B"/>
    <w:rsid w:val="007476B6"/>
    <w:rsid w:val="00751963"/>
    <w:rsid w:val="007547C4"/>
    <w:rsid w:val="0075680D"/>
    <w:rsid w:val="0075767F"/>
    <w:rsid w:val="007603F0"/>
    <w:rsid w:val="00761A55"/>
    <w:rsid w:val="00761C4E"/>
    <w:rsid w:val="00765669"/>
    <w:rsid w:val="007666E4"/>
    <w:rsid w:val="00766960"/>
    <w:rsid w:val="007706E4"/>
    <w:rsid w:val="00772D37"/>
    <w:rsid w:val="00772E86"/>
    <w:rsid w:val="00773F6B"/>
    <w:rsid w:val="007749E1"/>
    <w:rsid w:val="00774AA8"/>
    <w:rsid w:val="007770E5"/>
    <w:rsid w:val="00782811"/>
    <w:rsid w:val="00783389"/>
    <w:rsid w:val="0078448E"/>
    <w:rsid w:val="007857DC"/>
    <w:rsid w:val="0078593F"/>
    <w:rsid w:val="00785C78"/>
    <w:rsid w:val="00786EDD"/>
    <w:rsid w:val="007903B9"/>
    <w:rsid w:val="00790FAD"/>
    <w:rsid w:val="00792D9E"/>
    <w:rsid w:val="00793995"/>
    <w:rsid w:val="007949B9"/>
    <w:rsid w:val="0079525F"/>
    <w:rsid w:val="00795435"/>
    <w:rsid w:val="00796EC1"/>
    <w:rsid w:val="007A0A02"/>
    <w:rsid w:val="007A0A23"/>
    <w:rsid w:val="007A37D9"/>
    <w:rsid w:val="007A5685"/>
    <w:rsid w:val="007B1237"/>
    <w:rsid w:val="007B6327"/>
    <w:rsid w:val="007C08D9"/>
    <w:rsid w:val="007C1BED"/>
    <w:rsid w:val="007C2933"/>
    <w:rsid w:val="007C392E"/>
    <w:rsid w:val="007C3AA6"/>
    <w:rsid w:val="007C51C2"/>
    <w:rsid w:val="007C524E"/>
    <w:rsid w:val="007C576F"/>
    <w:rsid w:val="007D2D2D"/>
    <w:rsid w:val="007D2FAB"/>
    <w:rsid w:val="007D4F0A"/>
    <w:rsid w:val="007D52E3"/>
    <w:rsid w:val="007D5FC2"/>
    <w:rsid w:val="007D6108"/>
    <w:rsid w:val="007D76C2"/>
    <w:rsid w:val="007E1368"/>
    <w:rsid w:val="007E1F45"/>
    <w:rsid w:val="007E2216"/>
    <w:rsid w:val="007E3967"/>
    <w:rsid w:val="007E7723"/>
    <w:rsid w:val="007F23B2"/>
    <w:rsid w:val="007F3200"/>
    <w:rsid w:val="007F38B0"/>
    <w:rsid w:val="007F406F"/>
    <w:rsid w:val="00801E6A"/>
    <w:rsid w:val="00801E79"/>
    <w:rsid w:val="00802908"/>
    <w:rsid w:val="008032C4"/>
    <w:rsid w:val="008032CD"/>
    <w:rsid w:val="00812CF9"/>
    <w:rsid w:val="00820647"/>
    <w:rsid w:val="00820A0C"/>
    <w:rsid w:val="00823445"/>
    <w:rsid w:val="008236B9"/>
    <w:rsid w:val="00823F09"/>
    <w:rsid w:val="00824903"/>
    <w:rsid w:val="008262C2"/>
    <w:rsid w:val="008279F7"/>
    <w:rsid w:val="00827B8A"/>
    <w:rsid w:val="00830617"/>
    <w:rsid w:val="008324FC"/>
    <w:rsid w:val="0083514E"/>
    <w:rsid w:val="0084095C"/>
    <w:rsid w:val="008441BA"/>
    <w:rsid w:val="0084431B"/>
    <w:rsid w:val="00844ABA"/>
    <w:rsid w:val="00845AB3"/>
    <w:rsid w:val="00846969"/>
    <w:rsid w:val="008474C2"/>
    <w:rsid w:val="008477A0"/>
    <w:rsid w:val="00851C4C"/>
    <w:rsid w:val="008526E2"/>
    <w:rsid w:val="00854B89"/>
    <w:rsid w:val="00855C69"/>
    <w:rsid w:val="00856593"/>
    <w:rsid w:val="00856940"/>
    <w:rsid w:val="008569C8"/>
    <w:rsid w:val="00857A34"/>
    <w:rsid w:val="00857A85"/>
    <w:rsid w:val="008604CE"/>
    <w:rsid w:val="00862F31"/>
    <w:rsid w:val="0086349B"/>
    <w:rsid w:val="00863B05"/>
    <w:rsid w:val="008647EA"/>
    <w:rsid w:val="00864F88"/>
    <w:rsid w:val="00865BA5"/>
    <w:rsid w:val="0086717C"/>
    <w:rsid w:val="008700F5"/>
    <w:rsid w:val="00873EEA"/>
    <w:rsid w:val="00875350"/>
    <w:rsid w:val="00877857"/>
    <w:rsid w:val="00880E70"/>
    <w:rsid w:val="008819E1"/>
    <w:rsid w:val="00882088"/>
    <w:rsid w:val="0088481D"/>
    <w:rsid w:val="00887528"/>
    <w:rsid w:val="0088786C"/>
    <w:rsid w:val="00890F72"/>
    <w:rsid w:val="00892449"/>
    <w:rsid w:val="00892EBF"/>
    <w:rsid w:val="008936C4"/>
    <w:rsid w:val="00895275"/>
    <w:rsid w:val="0089690F"/>
    <w:rsid w:val="00897296"/>
    <w:rsid w:val="00897517"/>
    <w:rsid w:val="008A0747"/>
    <w:rsid w:val="008A12EE"/>
    <w:rsid w:val="008A239B"/>
    <w:rsid w:val="008A31AE"/>
    <w:rsid w:val="008A5773"/>
    <w:rsid w:val="008A635C"/>
    <w:rsid w:val="008A6C6D"/>
    <w:rsid w:val="008A789C"/>
    <w:rsid w:val="008A7B74"/>
    <w:rsid w:val="008B0AD4"/>
    <w:rsid w:val="008B2C6C"/>
    <w:rsid w:val="008B3CB2"/>
    <w:rsid w:val="008B4A35"/>
    <w:rsid w:val="008B4E31"/>
    <w:rsid w:val="008B537C"/>
    <w:rsid w:val="008B6C82"/>
    <w:rsid w:val="008B7159"/>
    <w:rsid w:val="008C0FFB"/>
    <w:rsid w:val="008C2315"/>
    <w:rsid w:val="008C3978"/>
    <w:rsid w:val="008C4F1A"/>
    <w:rsid w:val="008C723A"/>
    <w:rsid w:val="008C72D0"/>
    <w:rsid w:val="008C7D92"/>
    <w:rsid w:val="008D0935"/>
    <w:rsid w:val="008D0B4B"/>
    <w:rsid w:val="008D11AD"/>
    <w:rsid w:val="008D21CC"/>
    <w:rsid w:val="008D3417"/>
    <w:rsid w:val="008D5395"/>
    <w:rsid w:val="008D5454"/>
    <w:rsid w:val="008D7E1A"/>
    <w:rsid w:val="008E1EC0"/>
    <w:rsid w:val="008E27FF"/>
    <w:rsid w:val="008E363E"/>
    <w:rsid w:val="008E3EA8"/>
    <w:rsid w:val="008E6EB3"/>
    <w:rsid w:val="008F0CAD"/>
    <w:rsid w:val="008F2469"/>
    <w:rsid w:val="008F31FD"/>
    <w:rsid w:val="008F32E8"/>
    <w:rsid w:val="008F3C1B"/>
    <w:rsid w:val="008F5789"/>
    <w:rsid w:val="008F5F0D"/>
    <w:rsid w:val="008F78DE"/>
    <w:rsid w:val="00900B31"/>
    <w:rsid w:val="00901ED5"/>
    <w:rsid w:val="00902783"/>
    <w:rsid w:val="00903EC9"/>
    <w:rsid w:val="009045A9"/>
    <w:rsid w:val="00907A82"/>
    <w:rsid w:val="00913045"/>
    <w:rsid w:val="00913BF5"/>
    <w:rsid w:val="00913C91"/>
    <w:rsid w:val="00913FC8"/>
    <w:rsid w:val="009150CC"/>
    <w:rsid w:val="0091569E"/>
    <w:rsid w:val="00916111"/>
    <w:rsid w:val="00916A49"/>
    <w:rsid w:val="009213A6"/>
    <w:rsid w:val="009238D4"/>
    <w:rsid w:val="009265C5"/>
    <w:rsid w:val="00926B9B"/>
    <w:rsid w:val="009276F4"/>
    <w:rsid w:val="00930EF7"/>
    <w:rsid w:val="00930FB5"/>
    <w:rsid w:val="00933762"/>
    <w:rsid w:val="00933795"/>
    <w:rsid w:val="00933C7C"/>
    <w:rsid w:val="009349CF"/>
    <w:rsid w:val="00935C46"/>
    <w:rsid w:val="009374D1"/>
    <w:rsid w:val="009418C9"/>
    <w:rsid w:val="00942E46"/>
    <w:rsid w:val="009442C7"/>
    <w:rsid w:val="00944318"/>
    <w:rsid w:val="009446ED"/>
    <w:rsid w:val="0094739E"/>
    <w:rsid w:val="00950DCD"/>
    <w:rsid w:val="0095331D"/>
    <w:rsid w:val="009540CA"/>
    <w:rsid w:val="00955693"/>
    <w:rsid w:val="009566D6"/>
    <w:rsid w:val="00956762"/>
    <w:rsid w:val="009622E9"/>
    <w:rsid w:val="0096247E"/>
    <w:rsid w:val="00962784"/>
    <w:rsid w:val="009647D8"/>
    <w:rsid w:val="00965621"/>
    <w:rsid w:val="009658C0"/>
    <w:rsid w:val="009717FF"/>
    <w:rsid w:val="00975DB7"/>
    <w:rsid w:val="009779DB"/>
    <w:rsid w:val="0098078E"/>
    <w:rsid w:val="009822C1"/>
    <w:rsid w:val="00982FC4"/>
    <w:rsid w:val="00984119"/>
    <w:rsid w:val="00984D35"/>
    <w:rsid w:val="00985779"/>
    <w:rsid w:val="00987E36"/>
    <w:rsid w:val="00991567"/>
    <w:rsid w:val="009930EA"/>
    <w:rsid w:val="0099442E"/>
    <w:rsid w:val="009A08FB"/>
    <w:rsid w:val="009A2B4E"/>
    <w:rsid w:val="009A4D1E"/>
    <w:rsid w:val="009A69F7"/>
    <w:rsid w:val="009B1799"/>
    <w:rsid w:val="009C0477"/>
    <w:rsid w:val="009C36BE"/>
    <w:rsid w:val="009C411B"/>
    <w:rsid w:val="009C58BF"/>
    <w:rsid w:val="009D1841"/>
    <w:rsid w:val="009D2B60"/>
    <w:rsid w:val="009D372F"/>
    <w:rsid w:val="009D4B69"/>
    <w:rsid w:val="009D4E8B"/>
    <w:rsid w:val="009D524D"/>
    <w:rsid w:val="009D6D52"/>
    <w:rsid w:val="009D6E52"/>
    <w:rsid w:val="009E1DE0"/>
    <w:rsid w:val="009E26AF"/>
    <w:rsid w:val="009E348D"/>
    <w:rsid w:val="009E4784"/>
    <w:rsid w:val="009E4B8C"/>
    <w:rsid w:val="009E54C6"/>
    <w:rsid w:val="009E5EB0"/>
    <w:rsid w:val="009E727A"/>
    <w:rsid w:val="009F09C2"/>
    <w:rsid w:val="009F1126"/>
    <w:rsid w:val="009F12C0"/>
    <w:rsid w:val="009F1402"/>
    <w:rsid w:val="009F384C"/>
    <w:rsid w:val="009F478D"/>
    <w:rsid w:val="009F4A80"/>
    <w:rsid w:val="009F79C4"/>
    <w:rsid w:val="00A01371"/>
    <w:rsid w:val="00A01AAB"/>
    <w:rsid w:val="00A034BA"/>
    <w:rsid w:val="00A041A4"/>
    <w:rsid w:val="00A04D1B"/>
    <w:rsid w:val="00A04D2B"/>
    <w:rsid w:val="00A04D6B"/>
    <w:rsid w:val="00A07A3C"/>
    <w:rsid w:val="00A1109B"/>
    <w:rsid w:val="00A1255D"/>
    <w:rsid w:val="00A16C06"/>
    <w:rsid w:val="00A16ED1"/>
    <w:rsid w:val="00A21288"/>
    <w:rsid w:val="00A22AE5"/>
    <w:rsid w:val="00A22D45"/>
    <w:rsid w:val="00A22F83"/>
    <w:rsid w:val="00A24CB7"/>
    <w:rsid w:val="00A251F7"/>
    <w:rsid w:val="00A25D48"/>
    <w:rsid w:val="00A27929"/>
    <w:rsid w:val="00A30BA8"/>
    <w:rsid w:val="00A30CD6"/>
    <w:rsid w:val="00A31F87"/>
    <w:rsid w:val="00A35E23"/>
    <w:rsid w:val="00A36839"/>
    <w:rsid w:val="00A37613"/>
    <w:rsid w:val="00A405C3"/>
    <w:rsid w:val="00A41A9A"/>
    <w:rsid w:val="00A425B9"/>
    <w:rsid w:val="00A42F88"/>
    <w:rsid w:val="00A4454E"/>
    <w:rsid w:val="00A44E20"/>
    <w:rsid w:val="00A4585D"/>
    <w:rsid w:val="00A46071"/>
    <w:rsid w:val="00A47C84"/>
    <w:rsid w:val="00A50109"/>
    <w:rsid w:val="00A50391"/>
    <w:rsid w:val="00A5339E"/>
    <w:rsid w:val="00A53B99"/>
    <w:rsid w:val="00A5445B"/>
    <w:rsid w:val="00A547B8"/>
    <w:rsid w:val="00A63B8C"/>
    <w:rsid w:val="00A646AA"/>
    <w:rsid w:val="00A656E7"/>
    <w:rsid w:val="00A65D22"/>
    <w:rsid w:val="00A66097"/>
    <w:rsid w:val="00A66E68"/>
    <w:rsid w:val="00A67411"/>
    <w:rsid w:val="00A719C9"/>
    <w:rsid w:val="00A71B4C"/>
    <w:rsid w:val="00A7620B"/>
    <w:rsid w:val="00A76337"/>
    <w:rsid w:val="00A770F0"/>
    <w:rsid w:val="00A77487"/>
    <w:rsid w:val="00A80ACC"/>
    <w:rsid w:val="00A81C47"/>
    <w:rsid w:val="00A82011"/>
    <w:rsid w:val="00A82203"/>
    <w:rsid w:val="00A857B1"/>
    <w:rsid w:val="00A86115"/>
    <w:rsid w:val="00A86B73"/>
    <w:rsid w:val="00A8713C"/>
    <w:rsid w:val="00A871D7"/>
    <w:rsid w:val="00A9327F"/>
    <w:rsid w:val="00A94AA3"/>
    <w:rsid w:val="00A95023"/>
    <w:rsid w:val="00A96EAF"/>
    <w:rsid w:val="00A976A9"/>
    <w:rsid w:val="00AA02D3"/>
    <w:rsid w:val="00AA0337"/>
    <w:rsid w:val="00AA29E8"/>
    <w:rsid w:val="00AA4B48"/>
    <w:rsid w:val="00AA5795"/>
    <w:rsid w:val="00AA5E00"/>
    <w:rsid w:val="00AA7223"/>
    <w:rsid w:val="00AB00C6"/>
    <w:rsid w:val="00AB08E3"/>
    <w:rsid w:val="00AB3363"/>
    <w:rsid w:val="00AB5129"/>
    <w:rsid w:val="00AB5234"/>
    <w:rsid w:val="00AB71BC"/>
    <w:rsid w:val="00AC1B3F"/>
    <w:rsid w:val="00AC2E4C"/>
    <w:rsid w:val="00AC3095"/>
    <w:rsid w:val="00AC3762"/>
    <w:rsid w:val="00AC4CAB"/>
    <w:rsid w:val="00AC5F7C"/>
    <w:rsid w:val="00AC664A"/>
    <w:rsid w:val="00AC6D9F"/>
    <w:rsid w:val="00AD0167"/>
    <w:rsid w:val="00AD0F2C"/>
    <w:rsid w:val="00AD1039"/>
    <w:rsid w:val="00AD14BC"/>
    <w:rsid w:val="00AD40C1"/>
    <w:rsid w:val="00AD422C"/>
    <w:rsid w:val="00AD5F16"/>
    <w:rsid w:val="00AE3362"/>
    <w:rsid w:val="00AE4309"/>
    <w:rsid w:val="00AE4A09"/>
    <w:rsid w:val="00AE4E21"/>
    <w:rsid w:val="00AF4ACA"/>
    <w:rsid w:val="00AF4FEA"/>
    <w:rsid w:val="00AF6E5D"/>
    <w:rsid w:val="00AF7007"/>
    <w:rsid w:val="00B00EA8"/>
    <w:rsid w:val="00B032F2"/>
    <w:rsid w:val="00B064CC"/>
    <w:rsid w:val="00B07F9B"/>
    <w:rsid w:val="00B10496"/>
    <w:rsid w:val="00B12536"/>
    <w:rsid w:val="00B137E1"/>
    <w:rsid w:val="00B15632"/>
    <w:rsid w:val="00B21CA3"/>
    <w:rsid w:val="00B21E1A"/>
    <w:rsid w:val="00B228AD"/>
    <w:rsid w:val="00B23770"/>
    <w:rsid w:val="00B237D7"/>
    <w:rsid w:val="00B25516"/>
    <w:rsid w:val="00B2772E"/>
    <w:rsid w:val="00B27DA7"/>
    <w:rsid w:val="00B326D5"/>
    <w:rsid w:val="00B334C3"/>
    <w:rsid w:val="00B353E0"/>
    <w:rsid w:val="00B374F6"/>
    <w:rsid w:val="00B37536"/>
    <w:rsid w:val="00B41018"/>
    <w:rsid w:val="00B4408F"/>
    <w:rsid w:val="00B4552E"/>
    <w:rsid w:val="00B45641"/>
    <w:rsid w:val="00B467F3"/>
    <w:rsid w:val="00B469EF"/>
    <w:rsid w:val="00B526B8"/>
    <w:rsid w:val="00B5436B"/>
    <w:rsid w:val="00B54A62"/>
    <w:rsid w:val="00B55632"/>
    <w:rsid w:val="00B60A73"/>
    <w:rsid w:val="00B60ED3"/>
    <w:rsid w:val="00B61486"/>
    <w:rsid w:val="00B6173C"/>
    <w:rsid w:val="00B61997"/>
    <w:rsid w:val="00B62DAA"/>
    <w:rsid w:val="00B6701A"/>
    <w:rsid w:val="00B67C65"/>
    <w:rsid w:val="00B723A8"/>
    <w:rsid w:val="00B75034"/>
    <w:rsid w:val="00B77280"/>
    <w:rsid w:val="00B77D04"/>
    <w:rsid w:val="00B800D5"/>
    <w:rsid w:val="00B80AB9"/>
    <w:rsid w:val="00B8152E"/>
    <w:rsid w:val="00B81A85"/>
    <w:rsid w:val="00B8420C"/>
    <w:rsid w:val="00B8508F"/>
    <w:rsid w:val="00B86919"/>
    <w:rsid w:val="00B9031E"/>
    <w:rsid w:val="00B90EF9"/>
    <w:rsid w:val="00B965BD"/>
    <w:rsid w:val="00B96AA8"/>
    <w:rsid w:val="00BA1452"/>
    <w:rsid w:val="00BA2081"/>
    <w:rsid w:val="00BA33B9"/>
    <w:rsid w:val="00BA3B59"/>
    <w:rsid w:val="00BA45D4"/>
    <w:rsid w:val="00BA5849"/>
    <w:rsid w:val="00BA7BFD"/>
    <w:rsid w:val="00BB05DA"/>
    <w:rsid w:val="00BB0820"/>
    <w:rsid w:val="00BB089C"/>
    <w:rsid w:val="00BB2CDD"/>
    <w:rsid w:val="00BB4116"/>
    <w:rsid w:val="00BB70F0"/>
    <w:rsid w:val="00BC1D8B"/>
    <w:rsid w:val="00BC22A1"/>
    <w:rsid w:val="00BC44EE"/>
    <w:rsid w:val="00BC6197"/>
    <w:rsid w:val="00BC6C00"/>
    <w:rsid w:val="00BD09FF"/>
    <w:rsid w:val="00BD1B2C"/>
    <w:rsid w:val="00BD2485"/>
    <w:rsid w:val="00BD3C1B"/>
    <w:rsid w:val="00BD4C2A"/>
    <w:rsid w:val="00BD56BF"/>
    <w:rsid w:val="00BD6A2F"/>
    <w:rsid w:val="00BD7D55"/>
    <w:rsid w:val="00BE0F9D"/>
    <w:rsid w:val="00BE1E06"/>
    <w:rsid w:val="00BE4341"/>
    <w:rsid w:val="00BE441E"/>
    <w:rsid w:val="00BE5DA6"/>
    <w:rsid w:val="00BE5E4A"/>
    <w:rsid w:val="00BE6762"/>
    <w:rsid w:val="00BE6F15"/>
    <w:rsid w:val="00BF2CD9"/>
    <w:rsid w:val="00BF424E"/>
    <w:rsid w:val="00BF4A30"/>
    <w:rsid w:val="00BF4F68"/>
    <w:rsid w:val="00BF5608"/>
    <w:rsid w:val="00BF7A76"/>
    <w:rsid w:val="00C04059"/>
    <w:rsid w:val="00C045B1"/>
    <w:rsid w:val="00C05574"/>
    <w:rsid w:val="00C07529"/>
    <w:rsid w:val="00C07600"/>
    <w:rsid w:val="00C128C6"/>
    <w:rsid w:val="00C135D1"/>
    <w:rsid w:val="00C141C0"/>
    <w:rsid w:val="00C14ECB"/>
    <w:rsid w:val="00C1569E"/>
    <w:rsid w:val="00C159CE"/>
    <w:rsid w:val="00C164CD"/>
    <w:rsid w:val="00C2278C"/>
    <w:rsid w:val="00C234B1"/>
    <w:rsid w:val="00C23A11"/>
    <w:rsid w:val="00C23CB6"/>
    <w:rsid w:val="00C24F20"/>
    <w:rsid w:val="00C2785A"/>
    <w:rsid w:val="00C31F3F"/>
    <w:rsid w:val="00C32D62"/>
    <w:rsid w:val="00C36560"/>
    <w:rsid w:val="00C36F09"/>
    <w:rsid w:val="00C4225B"/>
    <w:rsid w:val="00C426AE"/>
    <w:rsid w:val="00C42D72"/>
    <w:rsid w:val="00C43BC5"/>
    <w:rsid w:val="00C4600A"/>
    <w:rsid w:val="00C46CD9"/>
    <w:rsid w:val="00C4718D"/>
    <w:rsid w:val="00C47351"/>
    <w:rsid w:val="00C524A8"/>
    <w:rsid w:val="00C533E2"/>
    <w:rsid w:val="00C56125"/>
    <w:rsid w:val="00C577C9"/>
    <w:rsid w:val="00C6135D"/>
    <w:rsid w:val="00C6147E"/>
    <w:rsid w:val="00C620CF"/>
    <w:rsid w:val="00C6223D"/>
    <w:rsid w:val="00C624E1"/>
    <w:rsid w:val="00C62C04"/>
    <w:rsid w:val="00C630FF"/>
    <w:rsid w:val="00C63F0E"/>
    <w:rsid w:val="00C655E0"/>
    <w:rsid w:val="00C67DD6"/>
    <w:rsid w:val="00C70347"/>
    <w:rsid w:val="00C70FA7"/>
    <w:rsid w:val="00C73361"/>
    <w:rsid w:val="00C75824"/>
    <w:rsid w:val="00C771E4"/>
    <w:rsid w:val="00C77340"/>
    <w:rsid w:val="00C77DEC"/>
    <w:rsid w:val="00C86198"/>
    <w:rsid w:val="00C867AB"/>
    <w:rsid w:val="00C86A6F"/>
    <w:rsid w:val="00C872B7"/>
    <w:rsid w:val="00C87E0F"/>
    <w:rsid w:val="00C97CC9"/>
    <w:rsid w:val="00CA1DD2"/>
    <w:rsid w:val="00CA2B14"/>
    <w:rsid w:val="00CA35B9"/>
    <w:rsid w:val="00CA4DC0"/>
    <w:rsid w:val="00CB0F74"/>
    <w:rsid w:val="00CB1BA5"/>
    <w:rsid w:val="00CB3510"/>
    <w:rsid w:val="00CB39B5"/>
    <w:rsid w:val="00CB6F8A"/>
    <w:rsid w:val="00CC0884"/>
    <w:rsid w:val="00CC1BB5"/>
    <w:rsid w:val="00CC7A2C"/>
    <w:rsid w:val="00CD1FD9"/>
    <w:rsid w:val="00CD2573"/>
    <w:rsid w:val="00CE0F0C"/>
    <w:rsid w:val="00CE4FD2"/>
    <w:rsid w:val="00CE51F4"/>
    <w:rsid w:val="00CE63E4"/>
    <w:rsid w:val="00CE7B22"/>
    <w:rsid w:val="00CE7E12"/>
    <w:rsid w:val="00CF3C7B"/>
    <w:rsid w:val="00CF46EA"/>
    <w:rsid w:val="00D00365"/>
    <w:rsid w:val="00D046A0"/>
    <w:rsid w:val="00D05DF5"/>
    <w:rsid w:val="00D07C67"/>
    <w:rsid w:val="00D10977"/>
    <w:rsid w:val="00D16FF8"/>
    <w:rsid w:val="00D205F8"/>
    <w:rsid w:val="00D2061D"/>
    <w:rsid w:val="00D206B1"/>
    <w:rsid w:val="00D21560"/>
    <w:rsid w:val="00D2163E"/>
    <w:rsid w:val="00D21F44"/>
    <w:rsid w:val="00D2331B"/>
    <w:rsid w:val="00D2753A"/>
    <w:rsid w:val="00D307FB"/>
    <w:rsid w:val="00D31264"/>
    <w:rsid w:val="00D31348"/>
    <w:rsid w:val="00D31C3B"/>
    <w:rsid w:val="00D324DC"/>
    <w:rsid w:val="00D3431E"/>
    <w:rsid w:val="00D36D8F"/>
    <w:rsid w:val="00D4064C"/>
    <w:rsid w:val="00D41214"/>
    <w:rsid w:val="00D416E7"/>
    <w:rsid w:val="00D43395"/>
    <w:rsid w:val="00D434DB"/>
    <w:rsid w:val="00D456BA"/>
    <w:rsid w:val="00D47E87"/>
    <w:rsid w:val="00D502C9"/>
    <w:rsid w:val="00D52A99"/>
    <w:rsid w:val="00D531D6"/>
    <w:rsid w:val="00D54E60"/>
    <w:rsid w:val="00D56422"/>
    <w:rsid w:val="00D61124"/>
    <w:rsid w:val="00D620B3"/>
    <w:rsid w:val="00D626D5"/>
    <w:rsid w:val="00D63B7F"/>
    <w:rsid w:val="00D64050"/>
    <w:rsid w:val="00D649B1"/>
    <w:rsid w:val="00D65310"/>
    <w:rsid w:val="00D657D0"/>
    <w:rsid w:val="00D6743B"/>
    <w:rsid w:val="00D67528"/>
    <w:rsid w:val="00D70496"/>
    <w:rsid w:val="00D70D1F"/>
    <w:rsid w:val="00D7178A"/>
    <w:rsid w:val="00D71E31"/>
    <w:rsid w:val="00D72371"/>
    <w:rsid w:val="00D73520"/>
    <w:rsid w:val="00D73A5A"/>
    <w:rsid w:val="00D75C4F"/>
    <w:rsid w:val="00D770C0"/>
    <w:rsid w:val="00D77218"/>
    <w:rsid w:val="00D774DC"/>
    <w:rsid w:val="00D77E1D"/>
    <w:rsid w:val="00D8243E"/>
    <w:rsid w:val="00D829B2"/>
    <w:rsid w:val="00D84054"/>
    <w:rsid w:val="00D84C0A"/>
    <w:rsid w:val="00D8602C"/>
    <w:rsid w:val="00D9181B"/>
    <w:rsid w:val="00D928C2"/>
    <w:rsid w:val="00D933AA"/>
    <w:rsid w:val="00D937B9"/>
    <w:rsid w:val="00D96090"/>
    <w:rsid w:val="00D9724D"/>
    <w:rsid w:val="00DA096E"/>
    <w:rsid w:val="00DA2D5B"/>
    <w:rsid w:val="00DA3FDC"/>
    <w:rsid w:val="00DA4D25"/>
    <w:rsid w:val="00DA517A"/>
    <w:rsid w:val="00DA53B6"/>
    <w:rsid w:val="00DA6A6D"/>
    <w:rsid w:val="00DA7174"/>
    <w:rsid w:val="00DA7CCE"/>
    <w:rsid w:val="00DB10FF"/>
    <w:rsid w:val="00DB1BF1"/>
    <w:rsid w:val="00DB2BD2"/>
    <w:rsid w:val="00DB6A23"/>
    <w:rsid w:val="00DC000F"/>
    <w:rsid w:val="00DC0A60"/>
    <w:rsid w:val="00DC1D77"/>
    <w:rsid w:val="00DC5332"/>
    <w:rsid w:val="00DC6B88"/>
    <w:rsid w:val="00DD1D87"/>
    <w:rsid w:val="00DD35B2"/>
    <w:rsid w:val="00DD3668"/>
    <w:rsid w:val="00DD5412"/>
    <w:rsid w:val="00DD628B"/>
    <w:rsid w:val="00DD6B02"/>
    <w:rsid w:val="00DD7F20"/>
    <w:rsid w:val="00DE2DBE"/>
    <w:rsid w:val="00DE369C"/>
    <w:rsid w:val="00DE3C01"/>
    <w:rsid w:val="00DF2BB3"/>
    <w:rsid w:val="00DF2DBD"/>
    <w:rsid w:val="00DF52C6"/>
    <w:rsid w:val="00E00F3B"/>
    <w:rsid w:val="00E01F85"/>
    <w:rsid w:val="00E023BC"/>
    <w:rsid w:val="00E06E6A"/>
    <w:rsid w:val="00E07B08"/>
    <w:rsid w:val="00E1192D"/>
    <w:rsid w:val="00E13511"/>
    <w:rsid w:val="00E16D11"/>
    <w:rsid w:val="00E2446A"/>
    <w:rsid w:val="00E27078"/>
    <w:rsid w:val="00E271A3"/>
    <w:rsid w:val="00E27794"/>
    <w:rsid w:val="00E32114"/>
    <w:rsid w:val="00E32243"/>
    <w:rsid w:val="00E331C0"/>
    <w:rsid w:val="00E33B3D"/>
    <w:rsid w:val="00E354C4"/>
    <w:rsid w:val="00E3585A"/>
    <w:rsid w:val="00E36F0B"/>
    <w:rsid w:val="00E37DC2"/>
    <w:rsid w:val="00E37E57"/>
    <w:rsid w:val="00E4007A"/>
    <w:rsid w:val="00E411E7"/>
    <w:rsid w:val="00E425F5"/>
    <w:rsid w:val="00E45DB8"/>
    <w:rsid w:val="00E464E0"/>
    <w:rsid w:val="00E46598"/>
    <w:rsid w:val="00E4762E"/>
    <w:rsid w:val="00E51E5F"/>
    <w:rsid w:val="00E51F67"/>
    <w:rsid w:val="00E528AB"/>
    <w:rsid w:val="00E52BDF"/>
    <w:rsid w:val="00E53729"/>
    <w:rsid w:val="00E53CC8"/>
    <w:rsid w:val="00E54428"/>
    <w:rsid w:val="00E54967"/>
    <w:rsid w:val="00E6068B"/>
    <w:rsid w:val="00E60D3A"/>
    <w:rsid w:val="00E614E5"/>
    <w:rsid w:val="00E6172D"/>
    <w:rsid w:val="00E61823"/>
    <w:rsid w:val="00E62488"/>
    <w:rsid w:val="00E6358D"/>
    <w:rsid w:val="00E6426D"/>
    <w:rsid w:val="00E64C50"/>
    <w:rsid w:val="00E6586B"/>
    <w:rsid w:val="00E667F9"/>
    <w:rsid w:val="00E66DE8"/>
    <w:rsid w:val="00E7357F"/>
    <w:rsid w:val="00E74396"/>
    <w:rsid w:val="00E754CA"/>
    <w:rsid w:val="00E76AA8"/>
    <w:rsid w:val="00E7713E"/>
    <w:rsid w:val="00E77D5E"/>
    <w:rsid w:val="00E77E88"/>
    <w:rsid w:val="00E80252"/>
    <w:rsid w:val="00E8294D"/>
    <w:rsid w:val="00E82C8B"/>
    <w:rsid w:val="00E846F2"/>
    <w:rsid w:val="00E84780"/>
    <w:rsid w:val="00E865AF"/>
    <w:rsid w:val="00E9075C"/>
    <w:rsid w:val="00E90FEC"/>
    <w:rsid w:val="00E91B60"/>
    <w:rsid w:val="00E92CEC"/>
    <w:rsid w:val="00E955BB"/>
    <w:rsid w:val="00EA03C5"/>
    <w:rsid w:val="00EA2DF7"/>
    <w:rsid w:val="00EA3B0F"/>
    <w:rsid w:val="00EA3CD4"/>
    <w:rsid w:val="00EA5B52"/>
    <w:rsid w:val="00EA6E20"/>
    <w:rsid w:val="00EA7EE4"/>
    <w:rsid w:val="00EB2DF8"/>
    <w:rsid w:val="00EB4948"/>
    <w:rsid w:val="00EC5974"/>
    <w:rsid w:val="00EC644A"/>
    <w:rsid w:val="00EC64EA"/>
    <w:rsid w:val="00EC6A3A"/>
    <w:rsid w:val="00EC7675"/>
    <w:rsid w:val="00ED157D"/>
    <w:rsid w:val="00ED304F"/>
    <w:rsid w:val="00EE23DF"/>
    <w:rsid w:val="00EE241F"/>
    <w:rsid w:val="00EE3209"/>
    <w:rsid w:val="00EE779B"/>
    <w:rsid w:val="00EF05A9"/>
    <w:rsid w:val="00EF1468"/>
    <w:rsid w:val="00EF15B0"/>
    <w:rsid w:val="00EF285A"/>
    <w:rsid w:val="00EF41B4"/>
    <w:rsid w:val="00EF5B65"/>
    <w:rsid w:val="00EF64A8"/>
    <w:rsid w:val="00F001AA"/>
    <w:rsid w:val="00F00635"/>
    <w:rsid w:val="00F01785"/>
    <w:rsid w:val="00F0377E"/>
    <w:rsid w:val="00F03E5F"/>
    <w:rsid w:val="00F05F43"/>
    <w:rsid w:val="00F06A15"/>
    <w:rsid w:val="00F07B16"/>
    <w:rsid w:val="00F120BE"/>
    <w:rsid w:val="00F12348"/>
    <w:rsid w:val="00F129E7"/>
    <w:rsid w:val="00F16995"/>
    <w:rsid w:val="00F16CB5"/>
    <w:rsid w:val="00F16D9E"/>
    <w:rsid w:val="00F17B37"/>
    <w:rsid w:val="00F17C32"/>
    <w:rsid w:val="00F219FB"/>
    <w:rsid w:val="00F25449"/>
    <w:rsid w:val="00F268DE"/>
    <w:rsid w:val="00F278BA"/>
    <w:rsid w:val="00F27DEF"/>
    <w:rsid w:val="00F3131D"/>
    <w:rsid w:val="00F32DE1"/>
    <w:rsid w:val="00F33341"/>
    <w:rsid w:val="00F34284"/>
    <w:rsid w:val="00F3456C"/>
    <w:rsid w:val="00F36025"/>
    <w:rsid w:val="00F37A80"/>
    <w:rsid w:val="00F4061E"/>
    <w:rsid w:val="00F42C0E"/>
    <w:rsid w:val="00F45790"/>
    <w:rsid w:val="00F472A1"/>
    <w:rsid w:val="00F472EF"/>
    <w:rsid w:val="00F50436"/>
    <w:rsid w:val="00F556A4"/>
    <w:rsid w:val="00F55924"/>
    <w:rsid w:val="00F56EF6"/>
    <w:rsid w:val="00F57014"/>
    <w:rsid w:val="00F61C10"/>
    <w:rsid w:val="00F632FB"/>
    <w:rsid w:val="00F64E4E"/>
    <w:rsid w:val="00F7077D"/>
    <w:rsid w:val="00F710CC"/>
    <w:rsid w:val="00F71711"/>
    <w:rsid w:val="00F74E36"/>
    <w:rsid w:val="00F74E3C"/>
    <w:rsid w:val="00F765DE"/>
    <w:rsid w:val="00F80D8C"/>
    <w:rsid w:val="00F81E77"/>
    <w:rsid w:val="00F8443D"/>
    <w:rsid w:val="00F84799"/>
    <w:rsid w:val="00F90ACF"/>
    <w:rsid w:val="00F91783"/>
    <w:rsid w:val="00F92C04"/>
    <w:rsid w:val="00F92E69"/>
    <w:rsid w:val="00F9651A"/>
    <w:rsid w:val="00F97350"/>
    <w:rsid w:val="00FA281E"/>
    <w:rsid w:val="00FA4047"/>
    <w:rsid w:val="00FA5762"/>
    <w:rsid w:val="00FA5EB6"/>
    <w:rsid w:val="00FB1EB8"/>
    <w:rsid w:val="00FB3E45"/>
    <w:rsid w:val="00FB461E"/>
    <w:rsid w:val="00FC13F9"/>
    <w:rsid w:val="00FC1FAF"/>
    <w:rsid w:val="00FC6713"/>
    <w:rsid w:val="00FD08BA"/>
    <w:rsid w:val="00FD1592"/>
    <w:rsid w:val="00FD32FD"/>
    <w:rsid w:val="00FD41C8"/>
    <w:rsid w:val="00FD46D5"/>
    <w:rsid w:val="00FD551A"/>
    <w:rsid w:val="00FD662D"/>
    <w:rsid w:val="00FE08BC"/>
    <w:rsid w:val="00FE1266"/>
    <w:rsid w:val="00FE1EEE"/>
    <w:rsid w:val="00FE2B52"/>
    <w:rsid w:val="00FE6E20"/>
    <w:rsid w:val="00FE7B4F"/>
    <w:rsid w:val="00FF19E0"/>
    <w:rsid w:val="00FF2D7F"/>
    <w:rsid w:val="00FF2F6D"/>
    <w:rsid w:val="00FF32CF"/>
    <w:rsid w:val="00FF4673"/>
    <w:rsid w:val="00FF5799"/>
    <w:rsid w:val="00FF660E"/>
    <w:rsid w:val="01D85FB5"/>
    <w:rsid w:val="02263578"/>
    <w:rsid w:val="02A378F0"/>
    <w:rsid w:val="04BA2023"/>
    <w:rsid w:val="064027D5"/>
    <w:rsid w:val="07021E1C"/>
    <w:rsid w:val="081F7DED"/>
    <w:rsid w:val="085C633E"/>
    <w:rsid w:val="088F6450"/>
    <w:rsid w:val="096D7516"/>
    <w:rsid w:val="0A6D4436"/>
    <w:rsid w:val="0B865355"/>
    <w:rsid w:val="0B8E078F"/>
    <w:rsid w:val="0C8304E4"/>
    <w:rsid w:val="0C8F1EAB"/>
    <w:rsid w:val="0CEA08F4"/>
    <w:rsid w:val="0F587BDC"/>
    <w:rsid w:val="0F9A0DDC"/>
    <w:rsid w:val="10614387"/>
    <w:rsid w:val="10D31DBB"/>
    <w:rsid w:val="11A96DEF"/>
    <w:rsid w:val="11E656A2"/>
    <w:rsid w:val="12C93322"/>
    <w:rsid w:val="144B7B0A"/>
    <w:rsid w:val="15D85536"/>
    <w:rsid w:val="160E51D0"/>
    <w:rsid w:val="17115D8D"/>
    <w:rsid w:val="185D6A8D"/>
    <w:rsid w:val="191F5EA0"/>
    <w:rsid w:val="197F6206"/>
    <w:rsid w:val="19AC4508"/>
    <w:rsid w:val="1A0E7739"/>
    <w:rsid w:val="1CD96345"/>
    <w:rsid w:val="1CED3356"/>
    <w:rsid w:val="1ED0566F"/>
    <w:rsid w:val="1F3D0640"/>
    <w:rsid w:val="1FA64B3A"/>
    <w:rsid w:val="1FDFD532"/>
    <w:rsid w:val="20BC62FD"/>
    <w:rsid w:val="21156B08"/>
    <w:rsid w:val="21164E23"/>
    <w:rsid w:val="2219787C"/>
    <w:rsid w:val="233A7F42"/>
    <w:rsid w:val="236E3F48"/>
    <w:rsid w:val="23A20EBE"/>
    <w:rsid w:val="244119C2"/>
    <w:rsid w:val="27706FB9"/>
    <w:rsid w:val="282C725C"/>
    <w:rsid w:val="2943360E"/>
    <w:rsid w:val="2AE84D84"/>
    <w:rsid w:val="2B271469"/>
    <w:rsid w:val="2BF957E0"/>
    <w:rsid w:val="2C783F12"/>
    <w:rsid w:val="2C7F577D"/>
    <w:rsid w:val="2DD37FB0"/>
    <w:rsid w:val="2E232542"/>
    <w:rsid w:val="2E414604"/>
    <w:rsid w:val="2F693664"/>
    <w:rsid w:val="300D527A"/>
    <w:rsid w:val="30A51B51"/>
    <w:rsid w:val="311D6F5B"/>
    <w:rsid w:val="313527DB"/>
    <w:rsid w:val="32073467"/>
    <w:rsid w:val="330F68D7"/>
    <w:rsid w:val="336B55BD"/>
    <w:rsid w:val="348944E9"/>
    <w:rsid w:val="35B40744"/>
    <w:rsid w:val="36B95461"/>
    <w:rsid w:val="372212DB"/>
    <w:rsid w:val="37276620"/>
    <w:rsid w:val="37737D0C"/>
    <w:rsid w:val="37C67CA5"/>
    <w:rsid w:val="3864680B"/>
    <w:rsid w:val="38D82F7C"/>
    <w:rsid w:val="394B490F"/>
    <w:rsid w:val="3B1F0857"/>
    <w:rsid w:val="3D0A5E08"/>
    <w:rsid w:val="3DC72AE0"/>
    <w:rsid w:val="3DE71DAE"/>
    <w:rsid w:val="3E59645B"/>
    <w:rsid w:val="3EBA15CE"/>
    <w:rsid w:val="408D4536"/>
    <w:rsid w:val="41CF676F"/>
    <w:rsid w:val="421A40E9"/>
    <w:rsid w:val="429D6A48"/>
    <w:rsid w:val="43B736B1"/>
    <w:rsid w:val="44075CFA"/>
    <w:rsid w:val="44416FB7"/>
    <w:rsid w:val="444E27B3"/>
    <w:rsid w:val="44F7C32D"/>
    <w:rsid w:val="45020C97"/>
    <w:rsid w:val="45D74CC1"/>
    <w:rsid w:val="466E277E"/>
    <w:rsid w:val="47DE0763"/>
    <w:rsid w:val="482E7EF9"/>
    <w:rsid w:val="484A1045"/>
    <w:rsid w:val="49A72886"/>
    <w:rsid w:val="4AD524AD"/>
    <w:rsid w:val="4B4C6222"/>
    <w:rsid w:val="4B662DA0"/>
    <w:rsid w:val="4B774A62"/>
    <w:rsid w:val="4BFB076E"/>
    <w:rsid w:val="4CEE640D"/>
    <w:rsid w:val="4E6214CC"/>
    <w:rsid w:val="4EB05855"/>
    <w:rsid w:val="4F0B7A65"/>
    <w:rsid w:val="4F4D572F"/>
    <w:rsid w:val="502236A8"/>
    <w:rsid w:val="526E7D42"/>
    <w:rsid w:val="52DC0984"/>
    <w:rsid w:val="53F77859"/>
    <w:rsid w:val="53FD441D"/>
    <w:rsid w:val="564D300D"/>
    <w:rsid w:val="56BFAA1C"/>
    <w:rsid w:val="59FF07D8"/>
    <w:rsid w:val="5A6B6C25"/>
    <w:rsid w:val="5AF337E5"/>
    <w:rsid w:val="5CEB46BD"/>
    <w:rsid w:val="5D5B65DF"/>
    <w:rsid w:val="5DCB1D21"/>
    <w:rsid w:val="5DCF0D6C"/>
    <w:rsid w:val="5E0D4B33"/>
    <w:rsid w:val="5F303B7D"/>
    <w:rsid w:val="5F4F6797"/>
    <w:rsid w:val="5F5B9A45"/>
    <w:rsid w:val="61280813"/>
    <w:rsid w:val="61311224"/>
    <w:rsid w:val="61573FF7"/>
    <w:rsid w:val="63776AE8"/>
    <w:rsid w:val="65F4DE86"/>
    <w:rsid w:val="6605017E"/>
    <w:rsid w:val="6609747C"/>
    <w:rsid w:val="67FB1BC7"/>
    <w:rsid w:val="67FDCE92"/>
    <w:rsid w:val="68C70FE2"/>
    <w:rsid w:val="691C73B5"/>
    <w:rsid w:val="6A18009C"/>
    <w:rsid w:val="6A235F35"/>
    <w:rsid w:val="6A3E01FA"/>
    <w:rsid w:val="6AC95E33"/>
    <w:rsid w:val="6B982104"/>
    <w:rsid w:val="6BB32242"/>
    <w:rsid w:val="6CF3463B"/>
    <w:rsid w:val="6EB11ABC"/>
    <w:rsid w:val="6EFF182A"/>
    <w:rsid w:val="6F2D7268"/>
    <w:rsid w:val="6F2F7F84"/>
    <w:rsid w:val="6FEBB63A"/>
    <w:rsid w:val="6FFC343E"/>
    <w:rsid w:val="6FFF1B21"/>
    <w:rsid w:val="703B42CD"/>
    <w:rsid w:val="71DF12AE"/>
    <w:rsid w:val="72682469"/>
    <w:rsid w:val="72842369"/>
    <w:rsid w:val="749409AC"/>
    <w:rsid w:val="76590528"/>
    <w:rsid w:val="775B5A6C"/>
    <w:rsid w:val="77C61788"/>
    <w:rsid w:val="77FF12D0"/>
    <w:rsid w:val="78043AE7"/>
    <w:rsid w:val="7824579D"/>
    <w:rsid w:val="783B5F78"/>
    <w:rsid w:val="7A111164"/>
    <w:rsid w:val="7ADF1D58"/>
    <w:rsid w:val="7BCFAF51"/>
    <w:rsid w:val="7CDD519A"/>
    <w:rsid w:val="7CEE42E0"/>
    <w:rsid w:val="7DEB7BA4"/>
    <w:rsid w:val="7DFF4EEE"/>
    <w:rsid w:val="7DFF5934"/>
    <w:rsid w:val="7DFFAA51"/>
    <w:rsid w:val="7E6A3B05"/>
    <w:rsid w:val="7ED35FA0"/>
    <w:rsid w:val="7F436D25"/>
    <w:rsid w:val="7F48B360"/>
    <w:rsid w:val="7F5D759E"/>
    <w:rsid w:val="7F5F5807"/>
    <w:rsid w:val="7F9FAFE0"/>
    <w:rsid w:val="7FAED4C9"/>
    <w:rsid w:val="7FDF158A"/>
    <w:rsid w:val="7FDFCB18"/>
    <w:rsid w:val="7FF94C62"/>
    <w:rsid w:val="9B3B5393"/>
    <w:rsid w:val="AFEA391E"/>
    <w:rsid w:val="BDFB2A20"/>
    <w:rsid w:val="BF2E6658"/>
    <w:rsid w:val="C7FD2E44"/>
    <w:rsid w:val="CDF77F18"/>
    <w:rsid w:val="CFF9AA57"/>
    <w:rsid w:val="CFFF8946"/>
    <w:rsid w:val="D7FB4FF3"/>
    <w:rsid w:val="DB7F3C85"/>
    <w:rsid w:val="DD4DA529"/>
    <w:rsid w:val="DEAD5A20"/>
    <w:rsid w:val="DEF36A3A"/>
    <w:rsid w:val="DF47C11E"/>
    <w:rsid w:val="DFEF16F1"/>
    <w:rsid w:val="DFFDAEDC"/>
    <w:rsid w:val="E72FA630"/>
    <w:rsid w:val="E75FA8EC"/>
    <w:rsid w:val="EB7829CB"/>
    <w:rsid w:val="EBFB3860"/>
    <w:rsid w:val="EE7F3FB4"/>
    <w:rsid w:val="EFA73CB2"/>
    <w:rsid w:val="EFF6E907"/>
    <w:rsid w:val="F62A3BD2"/>
    <w:rsid w:val="F6FF4406"/>
    <w:rsid w:val="F6FF96B6"/>
    <w:rsid w:val="F7FF528E"/>
    <w:rsid w:val="FBFD022D"/>
    <w:rsid w:val="FEFD771B"/>
    <w:rsid w:val="FFBF41A9"/>
    <w:rsid w:val="FFDF6763"/>
    <w:rsid w:val="FFEFEA06"/>
    <w:rsid w:val="FFF3A458"/>
    <w:rsid w:val="FFFDB41F"/>
    <w:rsid w:val="FFFF4801"/>
    <w:rsid w:val="FFFF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numPr>
        <w:ilvl w:val="0"/>
        <w:numId w:val="1"/>
      </w:numPr>
      <w:spacing w:line="560" w:lineRule="exact"/>
      <w:ind w:firstLine="880" w:firstLineChars="200"/>
      <w:outlineLvl w:val="1"/>
    </w:pPr>
    <w:rPr>
      <w:rFonts w:ascii="方正黑体_GBK" w:hAnsi="方正黑体_GBK" w:eastAsia="方正黑体_GBK" w:cs="方正黑体_GBK"/>
    </w:rPr>
  </w:style>
  <w:style w:type="paragraph" w:styleId="5">
    <w:name w:val="heading 3"/>
    <w:basedOn w:val="1"/>
    <w:next w:val="1"/>
    <w:qFormat/>
    <w:uiPriority w:val="0"/>
    <w:pPr>
      <w:keepNext/>
      <w:keepLines/>
      <w:numPr>
        <w:ilvl w:val="0"/>
        <w:numId w:val="2"/>
      </w:numPr>
      <w:spacing w:line="560" w:lineRule="exact"/>
      <w:ind w:firstLine="640" w:firstLineChars="200"/>
      <w:outlineLvl w:val="2"/>
    </w:pPr>
    <w:rPr>
      <w:rFonts w:ascii="方正楷体_GBK" w:hAnsi="方正楷体_GBK" w:eastAsia="方正楷体_GBK" w:cs="方正楷体_GBK"/>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hAnsi="Courier New" w:eastAsia="仿宋" w:cs="Courier New"/>
      <w:sz w:val="34"/>
      <w:szCs w:val="21"/>
    </w:rPr>
  </w:style>
  <w:style w:type="paragraph" w:styleId="6">
    <w:name w:val="index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7">
    <w:name w:val="Body Text"/>
    <w:basedOn w:val="1"/>
    <w:next w:val="8"/>
    <w:qFormat/>
    <w:uiPriority w:val="0"/>
    <w:pPr>
      <w:jc w:val="center"/>
    </w:pPr>
    <w:rPr>
      <w:sz w:val="44"/>
    </w:rPr>
  </w:style>
  <w:style w:type="paragraph" w:styleId="8">
    <w:name w:val="Intense Quote"/>
    <w:basedOn w:val="1"/>
    <w:next w:val="1"/>
    <w:qFormat/>
    <w:uiPriority w:val="0"/>
    <w:pPr>
      <w:wordWrap w:val="0"/>
      <w:spacing w:before="360" w:after="360"/>
      <w:ind w:left="950" w:right="950"/>
      <w:jc w:val="center"/>
    </w:pPr>
    <w:rPr>
      <w:rFonts w:ascii="Calibri" w:hAnsi="Calibri"/>
      <w:i/>
      <w:sz w:val="21"/>
      <w:lang w:val="en-US" w:eastAsia="zh-CN" w:bidi="ar-SA"/>
    </w:rPr>
  </w:style>
  <w:style w:type="paragraph" w:styleId="9">
    <w:name w:val="Body Text Indent"/>
    <w:basedOn w:val="1"/>
    <w:qFormat/>
    <w:uiPriority w:val="0"/>
    <w:pPr>
      <w:spacing w:after="120"/>
      <w:ind w:left="420" w:leftChars="200"/>
    </w:pPr>
  </w:style>
  <w:style w:type="paragraph" w:styleId="10">
    <w:name w:val="Plain Text"/>
    <w:basedOn w:val="1"/>
    <w:link w:val="28"/>
    <w:qFormat/>
    <w:uiPriority w:val="0"/>
    <w:rPr>
      <w:rFonts w:ascii="宋体" w:hAnsi="Courier New"/>
      <w:kern w:val="0"/>
      <w:szCs w:val="21"/>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29"/>
    <w:qFormat/>
    <w:uiPriority w:val="99"/>
    <w:pPr>
      <w:tabs>
        <w:tab w:val="center" w:pos="4153"/>
        <w:tab w:val="right" w:pos="8306"/>
      </w:tabs>
      <w:snapToGrid w:val="0"/>
      <w:jc w:val="left"/>
    </w:pPr>
    <w:rPr>
      <w:sz w:val="18"/>
      <w:szCs w:val="18"/>
    </w:rPr>
  </w:style>
  <w:style w:type="paragraph" w:styleId="15">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6">
    <w:name w:val="toc 2"/>
    <w:next w:val="1"/>
    <w:qFormat/>
    <w:uiPriority w:val="0"/>
    <w:pPr>
      <w:widowControl w:val="0"/>
      <w:ind w:left="420"/>
      <w:jc w:val="both"/>
    </w:pPr>
    <w:rPr>
      <w:rFonts w:hint="eastAsia" w:ascii="Arial Unicode MS" w:hAnsi="Arial Unicode MS" w:eastAsia="Calibri" w:cs="Arial Unicode MS"/>
      <w:color w:val="000000"/>
      <w:kern w:val="2"/>
      <w:sz w:val="21"/>
      <w:szCs w:val="21"/>
      <w:lang w:val="en-US" w:eastAsia="zh-CN" w:bidi="ar-SA"/>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w:basedOn w:val="7"/>
    <w:qFormat/>
    <w:uiPriority w:val="0"/>
    <w:pPr>
      <w:spacing w:after="120"/>
      <w:ind w:firstLine="420" w:firstLineChars="100"/>
    </w:pPr>
    <w:rPr>
      <w:rFonts w:ascii="Calibri" w:hAnsi="Calibri"/>
      <w:sz w:val="30"/>
    </w:rPr>
  </w:style>
  <w:style w:type="paragraph" w:styleId="19">
    <w:name w:val="Body Text First Indent 2"/>
    <w:basedOn w:val="9"/>
    <w:qFormat/>
    <w:uiPriority w:val="0"/>
    <w:pPr>
      <w:ind w:left="0" w:leftChars="0" w:firstLine="40"/>
    </w:pPr>
    <w:rPr>
      <w:rFonts w:ascii="仿宋_GB2312" w:hAnsi="仿宋_GB2312" w:eastAsia="仿宋" w:cs="仿宋_GB2312"/>
      <w:sz w:val="32"/>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qFormat/>
    <w:uiPriority w:val="0"/>
  </w:style>
  <w:style w:type="character" w:styleId="25">
    <w:name w:val="Hyperlink"/>
    <w:qFormat/>
    <w:uiPriority w:val="0"/>
    <w:rPr>
      <w:color w:val="0000FF"/>
      <w:u w:val="single"/>
    </w:rPr>
  </w:style>
  <w:style w:type="paragraph" w:customStyle="1" w:styleId="26">
    <w:name w:val="UserStyle_1"/>
    <w:next w:val="1"/>
    <w:qFormat/>
    <w:uiPriority w:val="0"/>
    <w:pPr>
      <w:spacing w:before="200" w:after="160"/>
      <w:ind w:left="864" w:right="864"/>
      <w:jc w:val="center"/>
      <w:textAlignment w:val="baseline"/>
    </w:pPr>
    <w:rPr>
      <w:rFonts w:ascii="宋体" w:hAnsi="Times New Roman" w:eastAsia="宋体" w:cs="Times New Roman"/>
      <w:i/>
      <w:color w:val="404040"/>
      <w:kern w:val="2"/>
      <w:sz w:val="28"/>
      <w:szCs w:val="24"/>
      <w:lang w:val="en-US" w:eastAsia="zh-CN" w:bidi="ar-SA"/>
    </w:rPr>
  </w:style>
  <w:style w:type="paragraph" w:customStyle="1" w:styleId="27">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8">
    <w:name w:val="纯文本 字符"/>
    <w:link w:val="10"/>
    <w:qFormat/>
    <w:locked/>
    <w:uiPriority w:val="0"/>
    <w:rPr>
      <w:rFonts w:ascii="宋体" w:hAnsi="Courier New" w:eastAsia="宋体"/>
      <w:sz w:val="21"/>
      <w:szCs w:val="21"/>
      <w:lang w:bidi="ar-SA"/>
    </w:rPr>
  </w:style>
  <w:style w:type="character" w:customStyle="1" w:styleId="29">
    <w:name w:val="页脚 字符"/>
    <w:link w:val="14"/>
    <w:qFormat/>
    <w:uiPriority w:val="99"/>
    <w:rPr>
      <w:kern w:val="2"/>
      <w:sz w:val="18"/>
      <w:szCs w:val="18"/>
    </w:rPr>
  </w:style>
  <w:style w:type="character" w:customStyle="1" w:styleId="30">
    <w:name w:val="页眉 字符"/>
    <w:link w:val="15"/>
    <w:qFormat/>
    <w:uiPriority w:val="99"/>
    <w:rPr>
      <w:kern w:val="2"/>
      <w:sz w:val="18"/>
      <w:szCs w:val="18"/>
    </w:rPr>
  </w:style>
  <w:style w:type="paragraph" w:customStyle="1" w:styleId="31">
    <w:name w:val="引文目录标题1"/>
    <w:basedOn w:val="1"/>
    <w:next w:val="1"/>
    <w:qFormat/>
    <w:uiPriority w:val="0"/>
    <w:pPr>
      <w:spacing w:before="120"/>
    </w:pPr>
    <w:rPr>
      <w:rFonts w:ascii="Arial" w:hAnsi="Arial"/>
      <w:sz w:val="24"/>
    </w:rPr>
  </w:style>
  <w:style w:type="character" w:customStyle="1" w:styleId="32">
    <w:name w:val="14p"/>
    <w:qFormat/>
    <w:uiPriority w:val="0"/>
  </w:style>
  <w:style w:type="character" w:customStyle="1" w:styleId="33">
    <w:name w:val="apple-converted-space"/>
    <w:qFormat/>
    <w:uiPriority w:val="0"/>
  </w:style>
  <w:style w:type="character" w:customStyle="1" w:styleId="34">
    <w:name w:val="NormalCharacter"/>
    <w:qFormat/>
    <w:uiPriority w:val="0"/>
    <w:rPr>
      <w:rFonts w:ascii="Times New Roman" w:hAnsi="Times New Roman" w:eastAsia="宋体" w:cs="Times New Roman"/>
      <w:kern w:val="2"/>
      <w:sz w:val="21"/>
      <w:szCs w:val="22"/>
      <w:lang w:val="en-US" w:eastAsia="zh-CN" w:bidi="ar-SA"/>
    </w:rPr>
  </w:style>
  <w:style w:type="paragraph" w:customStyle="1" w:styleId="35">
    <w:name w:val="Char Char Char Char Char Char Char Char Char Char"/>
    <w:basedOn w:val="1"/>
    <w:qFormat/>
    <w:uiPriority w:val="0"/>
    <w:pPr>
      <w:spacing w:line="360" w:lineRule="auto"/>
    </w:pPr>
  </w:style>
  <w:style w:type="paragraph" w:customStyle="1" w:styleId="36">
    <w:name w:val="Char Char Char Char"/>
    <w:basedOn w:val="1"/>
    <w:qFormat/>
    <w:uiPriority w:val="0"/>
    <w:rPr>
      <w:rFonts w:ascii="Tahoma" w:hAnsi="Tahoma"/>
      <w:sz w:val="24"/>
      <w:szCs w:val="20"/>
    </w:rPr>
  </w:style>
  <w:style w:type="paragraph" w:customStyle="1" w:styleId="37">
    <w:name w:val="p0"/>
    <w:basedOn w:val="1"/>
    <w:qFormat/>
    <w:uiPriority w:val="0"/>
    <w:pPr>
      <w:widowControl/>
      <w:spacing w:line="483" w:lineRule="atLeast"/>
      <w:ind w:left="1" w:firstLine="419"/>
      <w:textAlignment w:val="bottom"/>
    </w:pPr>
    <w:rPr>
      <w:kern w:val="0"/>
      <w:sz w:val="32"/>
      <w:szCs w:val="32"/>
    </w:rPr>
  </w:style>
  <w:style w:type="paragraph" w:customStyle="1" w:styleId="38">
    <w:name w:val="Char"/>
    <w:basedOn w:val="1"/>
    <w:qFormat/>
    <w:uiPriority w:val="0"/>
    <w:pPr>
      <w:tabs>
        <w:tab w:val="left" w:pos="360"/>
      </w:tabs>
    </w:pPr>
    <w:rPr>
      <w:sz w:val="24"/>
    </w:rPr>
  </w:style>
  <w:style w:type="table" w:customStyle="1" w:styleId="39">
    <w:name w:val="网格型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标题1"/>
    <w:basedOn w:val="1"/>
    <w:next w:val="41"/>
    <w:qFormat/>
    <w:uiPriority w:val="0"/>
    <w:pPr>
      <w:spacing w:line="640" w:lineRule="exact"/>
      <w:jc w:val="center"/>
    </w:pPr>
    <w:rPr>
      <w:rFonts w:ascii="方正小标宋_GBK" w:hAnsi="方正小标宋_GBK" w:eastAsia="方正小标宋_GBK" w:cs="方正小标宋_GBK"/>
      <w:sz w:val="44"/>
      <w:szCs w:val="44"/>
    </w:rPr>
  </w:style>
  <w:style w:type="paragraph" w:customStyle="1" w:styleId="41">
    <w:name w:val="标题后段"/>
    <w:basedOn w:val="1"/>
    <w:next w:val="1"/>
    <w:qFormat/>
    <w:uiPriority w:val="0"/>
    <w:pPr>
      <w:spacing w:line="240" w:lineRule="exact"/>
    </w:pPr>
  </w:style>
  <w:style w:type="paragraph" w:customStyle="1" w:styleId="42">
    <w:name w:val="缩进正文"/>
    <w:basedOn w:val="1"/>
    <w:next w:val="1"/>
    <w:qFormat/>
    <w:uiPriority w:val="0"/>
    <w:pPr>
      <w:ind w:firstLine="640" w:firstLineChars="200"/>
    </w:pPr>
  </w:style>
  <w:style w:type="paragraph" w:customStyle="1" w:styleId="43">
    <w:name w:val="index 51"/>
    <w:basedOn w:val="1"/>
    <w:next w:val="1"/>
    <w:qFormat/>
    <w:uiPriority w:val="0"/>
    <w:pPr>
      <w:ind w:left="1680"/>
    </w:pPr>
  </w:style>
  <w:style w:type="character" w:customStyle="1" w:styleId="44">
    <w:name w:val="font41"/>
    <w:basedOn w:val="22"/>
    <w:qFormat/>
    <w:uiPriority w:val="0"/>
    <w:rPr>
      <w:rFonts w:hint="default" w:ascii="Times New Roman" w:hAnsi="Times New Roman" w:cs="Times New Roman"/>
      <w:color w:val="000000"/>
      <w:sz w:val="20"/>
      <w:szCs w:val="20"/>
      <w:u w:val="none"/>
    </w:rPr>
  </w:style>
  <w:style w:type="character" w:customStyle="1" w:styleId="45">
    <w:name w:val="font1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14</Pages>
  <Words>9114</Words>
  <Characters>9218</Characters>
  <Lines>35</Lines>
  <Paragraphs>20</Paragraphs>
  <TotalTime>45</TotalTime>
  <ScaleCrop>false</ScaleCrop>
  <LinksUpToDate>false</LinksUpToDate>
  <CharactersWithSpaces>10691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2024-05-27T03:11:00Z</dcterms:created>
  <dc:creator>dell user</dc:creator>
  <cp:lastModifiedBy>姚</cp:lastModifiedBy>
  <cp:lastPrinted>2024-12-17T15:44:00Z</cp:lastPrinted>
  <dcterms:modified xsi:type="dcterms:W3CDTF">2024-12-23T07:46:36Z</dcterms:modified>
  <dc:title>A类</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SaveFontToCloudKey">
    <vt:lpwstr>292306775_btnclosed</vt:lpwstr>
  </property>
  <property fmtid="{D5CDD505-2E9C-101B-9397-08002B2CF9AE}" pid="4" name="ICV">
    <vt:lpwstr>B0DE3A46B6C247A5BCF09C8F6E967031_13</vt:lpwstr>
  </property>
</Properties>
</file>