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rPr>
        <w:t>是否同意公开：是</w:t>
      </w:r>
    </w:p>
    <w:p>
      <w:pPr>
        <w:spacing w:line="490" w:lineRule="exact"/>
        <w:jc w:val="right"/>
        <w:rPr>
          <w:rFonts w:hint="eastAsia" w:ascii="仿宋_GB2312" w:hAnsi="仿宋_GB2312" w:eastAsia="仿宋_GB2312" w:cs="仿宋_GB2312"/>
          <w:color w:val="000000"/>
          <w:spacing w:val="-8"/>
          <w:sz w:val="32"/>
          <w:szCs w:val="32"/>
          <w:lang w:val="en-US" w:eastAsia="zh-CN"/>
        </w:rPr>
      </w:pPr>
      <w:r>
        <w:rPr>
          <w:rFonts w:hint="eastAsia" w:ascii="仿宋_GB2312" w:hAnsi="仿宋_GB2312" w:eastAsia="仿宋_GB2312" w:cs="仿宋_GB2312"/>
          <w:color w:val="000000"/>
          <w:spacing w:val="-8"/>
          <w:sz w:val="32"/>
          <w:szCs w:val="32"/>
          <w:lang w:eastAsia="zh-CN"/>
        </w:rPr>
        <w:t>办理结果：</w:t>
      </w:r>
      <w:r>
        <w:rPr>
          <w:rFonts w:hint="eastAsia" w:ascii="仿宋_GB2312" w:hAnsi="仿宋_GB2312" w:eastAsia="仿宋_GB2312" w:cs="仿宋_GB2312"/>
          <w:color w:val="000000"/>
          <w:spacing w:val="-8"/>
          <w:sz w:val="32"/>
          <w:szCs w:val="32"/>
          <w:lang w:val="en-US" w:eastAsia="zh-CN"/>
        </w:rPr>
        <w:t>A</w:t>
      </w:r>
    </w:p>
    <w:p>
      <w:pPr>
        <w:spacing w:line="560" w:lineRule="exact"/>
        <w:jc w:val="right"/>
        <w:rPr>
          <w:rFonts w:hint="default" w:ascii="仿宋" w:hAnsi="仿宋" w:eastAsia="仿宋" w:cs="Malgun Gothic Semilight"/>
          <w:color w:val="000000"/>
          <w:sz w:val="32"/>
          <w:szCs w:val="32"/>
          <w:lang w:val="en-US" w:eastAsia="zh-CN"/>
        </w:rPr>
      </w:pPr>
      <w:r>
        <w:rPr>
          <w:rFonts w:hint="eastAsia" w:ascii="仿宋_GB2312" w:hAnsi="仿宋_GB2312" w:eastAsia="仿宋_GB2312" w:cs="仿宋_GB2312"/>
          <w:color w:val="000000"/>
          <w:sz w:val="32"/>
          <w:szCs w:val="32"/>
          <w:lang w:val="en-US" w:eastAsia="zh-CN"/>
        </w:rPr>
        <w:t>邯房建议字</w:t>
      </w:r>
      <w:r>
        <w:rPr>
          <w:rFonts w:hint="eastAsia" w:ascii="仿宋" w:hAnsi="仿宋" w:eastAsia="仿宋" w:cs="仿宋"/>
          <w:color w:val="000000"/>
          <w:sz w:val="32"/>
          <w:szCs w:val="32"/>
          <w:lang w:val="en-US" w:eastAsia="zh-CN"/>
        </w:rPr>
        <w:t>〔</w:t>
      </w:r>
      <w:r>
        <w:rPr>
          <w:rFonts w:hint="eastAsia" w:ascii="仿宋_GB2312" w:hAnsi="仿宋_GB2312" w:eastAsia="仿宋_GB2312" w:cs="仿宋_GB2312"/>
          <w:color w:val="000000"/>
          <w:sz w:val="32"/>
          <w:szCs w:val="32"/>
          <w:lang w:val="en-US" w:eastAsia="zh-CN"/>
        </w:rPr>
        <w:t>2019</w:t>
      </w:r>
      <w:r>
        <w:rPr>
          <w:rFonts w:hint="eastAsia" w:ascii="仿宋" w:hAnsi="仿宋" w:eastAsia="仿宋" w:cs="仿宋"/>
          <w:color w:val="000000"/>
          <w:sz w:val="32"/>
          <w:szCs w:val="32"/>
          <w:lang w:val="en-US" w:eastAsia="zh-CN"/>
        </w:rPr>
        <w:t>〕</w:t>
      </w:r>
      <w:r>
        <w:rPr>
          <w:rFonts w:hint="eastAsia" w:ascii="仿宋_GB2312" w:hAnsi="仿宋_GB2312" w:eastAsia="仿宋_GB2312" w:cs="仿宋_GB2312"/>
          <w:color w:val="000000"/>
          <w:sz w:val="32"/>
          <w:szCs w:val="32"/>
          <w:lang w:val="en-US" w:eastAsia="zh-CN"/>
        </w:rPr>
        <w:t>第27号</w:t>
      </w:r>
    </w:p>
    <w:p>
      <w:pPr>
        <w:spacing w:line="560" w:lineRule="exact"/>
        <w:ind w:firstLine="5352" w:firstLineChars="1784"/>
        <w:rPr>
          <w:rFonts w:hint="eastAsia" w:ascii="仿宋" w:hAnsi="仿宋" w:eastAsia="仿宋" w:cs="Malgun Gothic Semilight"/>
          <w:color w:val="000000"/>
          <w:sz w:val="30"/>
          <w:szCs w:val="30"/>
          <w:lang w:val="en-US" w:eastAsia="zh-CN"/>
        </w:rPr>
      </w:pPr>
    </w:p>
    <w:p>
      <w:pPr>
        <w:spacing w:line="560" w:lineRule="exact"/>
        <w:ind w:firstLine="5352" w:firstLineChars="1784"/>
        <w:rPr>
          <w:rFonts w:hint="eastAsia" w:ascii="仿宋" w:hAnsi="仿宋" w:eastAsia="仿宋" w:cs="Malgun Gothic Semilight"/>
          <w:color w:val="000000"/>
          <w:sz w:val="30"/>
          <w:szCs w:val="30"/>
          <w:lang w:val="en-US" w:eastAsia="zh-CN"/>
        </w:rPr>
      </w:pPr>
    </w:p>
    <w:p>
      <w:pPr>
        <w:jc w:val="center"/>
        <w:rPr>
          <w:rFonts w:hint="eastAsia" w:asciiTheme="minorEastAsia" w:hAnsiTheme="minorEastAsia" w:eastAsiaTheme="minorEastAsia" w:cstheme="minorEastAsia"/>
          <w:b/>
          <w:bCs/>
          <w:sz w:val="44"/>
          <w:szCs w:val="44"/>
          <w:lang w:eastAsia="zh-CN"/>
        </w:rPr>
      </w:pPr>
      <w:r>
        <w:rPr>
          <w:rFonts w:hint="eastAsia" w:asciiTheme="minorEastAsia" w:hAnsiTheme="minorEastAsia" w:eastAsiaTheme="minorEastAsia" w:cstheme="minorEastAsia"/>
          <w:b/>
          <w:bCs/>
          <w:sz w:val="44"/>
          <w:szCs w:val="44"/>
        </w:rPr>
        <w:t>对政协邯郸市</w:t>
      </w:r>
      <w:r>
        <w:rPr>
          <w:rFonts w:hint="eastAsia" w:asciiTheme="minorEastAsia" w:hAnsiTheme="minorEastAsia" w:eastAsiaTheme="minorEastAsia" w:cstheme="minorEastAsia"/>
          <w:b/>
          <w:bCs/>
          <w:sz w:val="44"/>
          <w:szCs w:val="44"/>
          <w:lang w:eastAsia="zh-CN"/>
        </w:rPr>
        <w:t>第</w:t>
      </w:r>
      <w:r>
        <w:rPr>
          <w:rFonts w:hint="eastAsia" w:asciiTheme="minorEastAsia" w:hAnsiTheme="minorEastAsia" w:eastAsiaTheme="minorEastAsia" w:cstheme="minorEastAsia"/>
          <w:b/>
          <w:bCs/>
          <w:sz w:val="44"/>
          <w:szCs w:val="44"/>
        </w:rPr>
        <w:t>十二届</w:t>
      </w:r>
      <w:r>
        <w:rPr>
          <w:rFonts w:hint="eastAsia" w:asciiTheme="minorEastAsia" w:hAnsiTheme="minorEastAsia" w:eastAsiaTheme="minorEastAsia" w:cstheme="minorEastAsia"/>
          <w:b/>
          <w:bCs/>
          <w:sz w:val="44"/>
          <w:szCs w:val="44"/>
          <w:lang w:eastAsia="zh-CN"/>
        </w:rPr>
        <w:t>委员会</w:t>
      </w:r>
    </w:p>
    <w:p>
      <w:pPr>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第三次会议第399号提案的答复</w:t>
      </w:r>
    </w:p>
    <w:p>
      <w:pPr>
        <w:jc w:val="center"/>
        <w:rPr>
          <w:rFonts w:hint="eastAsia" w:asciiTheme="minorEastAsia" w:hAnsiTheme="minorEastAsia" w:eastAsiaTheme="minorEastAsia" w:cstheme="minorEastAsia"/>
          <w:b/>
          <w:bCs/>
          <w:sz w:val="44"/>
          <w:szCs w:val="44"/>
        </w:rPr>
      </w:pPr>
    </w:p>
    <w:p>
      <w:pPr>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丛台区政协：</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 w:hAnsi="仿宋" w:eastAsia="仿宋"/>
          <w:sz w:val="32"/>
          <w:szCs w:val="32"/>
        </w:rPr>
      </w:pPr>
      <w:r>
        <w:rPr>
          <w:rFonts w:hint="eastAsia" w:ascii="仿宋_GB2312" w:hAnsi="仿宋_GB2312" w:eastAsia="仿宋_GB2312" w:cs="仿宋_GB2312"/>
          <w:sz w:val="32"/>
          <w:szCs w:val="32"/>
          <w:lang w:eastAsia="zh-CN"/>
        </w:rPr>
        <w:t>你们</w:t>
      </w:r>
      <w:r>
        <w:rPr>
          <w:rFonts w:hint="eastAsia" w:ascii="仿宋_GB2312" w:hAnsi="仿宋_GB2312" w:eastAsia="仿宋_GB2312" w:cs="仿宋_GB2312"/>
          <w:sz w:val="32"/>
          <w:szCs w:val="32"/>
        </w:rPr>
        <w:t>提出的关于加强小区物业管理服务工作的建议</w:t>
      </w:r>
      <w:r>
        <w:rPr>
          <w:rFonts w:hint="eastAsia" w:ascii="仿宋_GB2312" w:hAnsi="仿宋_GB2312" w:eastAsia="仿宋_GB2312" w:cs="仿宋_GB2312"/>
          <w:sz w:val="32"/>
          <w:szCs w:val="32"/>
          <w:lang w:eastAsia="zh-CN"/>
        </w:rPr>
        <w:t>的提案</w:t>
      </w:r>
      <w:r>
        <w:rPr>
          <w:rFonts w:hint="eastAsia" w:ascii="仿宋_GB2312" w:hAnsi="仿宋_GB2312" w:eastAsia="仿宋_GB2312" w:cs="仿宋_GB2312"/>
          <w:sz w:val="32"/>
          <w:szCs w:val="32"/>
        </w:rPr>
        <w:t>收悉，现答复如下：</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outlineLvl w:val="9"/>
        <w:rPr>
          <w:rFonts w:hint="eastAsia" w:ascii="黑体" w:hAnsi="黑体" w:eastAsia="黑体"/>
          <w:bCs/>
          <w:sz w:val="32"/>
          <w:szCs w:val="32"/>
        </w:rPr>
      </w:pPr>
      <w:r>
        <w:rPr>
          <w:rFonts w:hint="eastAsia" w:ascii="黑体" w:hAnsi="黑体" w:eastAsia="黑体"/>
          <w:bCs/>
          <w:sz w:val="32"/>
          <w:szCs w:val="32"/>
        </w:rPr>
        <w:t>一、加快完善物业服务企业信用信息等级管理系统，强化对物业服务企业的守信奖励和失信惩戒力度</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国务院取消了物业服务企业资质证书制度后，放开了市场准入管制，我局作为物业管理行政管理部门也转变了监管手段，出台了《邯郸市物业服务企业信用评价综合管理办法》，建立以信用为核心的新型市场监管体系。</w:t>
      </w:r>
      <w:r>
        <w:rPr>
          <w:rFonts w:hint="eastAsia" w:ascii="仿宋_GB2312" w:hAnsi="仿宋_GB2312" w:eastAsia="仿宋_GB2312" w:cs="仿宋_GB2312"/>
          <w:bCs/>
          <w:sz w:val="32"/>
          <w:szCs w:val="32"/>
        </w:rPr>
        <w:t>以信用体系平台为基础，以信用法律制度为保障，以信用信息公示共享为依托，以企业红黑名单制度为重点，以守信联合奖励和失信联合惩戒为抓手的物业服务市场监管新机制。企业违反相关规定，将予以信用减分，直至拉黑从物业管理市场</w:t>
      </w:r>
      <w:r>
        <w:rPr>
          <w:rFonts w:hint="eastAsia" w:ascii="仿宋_GB2312" w:hAnsi="仿宋_GB2312" w:eastAsia="仿宋_GB2312" w:cs="仿宋_GB2312"/>
          <w:sz w:val="32"/>
          <w:szCs w:val="32"/>
        </w:rPr>
        <w:t>中清理出去。</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该系统已上线运行。下半年我局将安排部署对全市物业服务企业进行市场整顿秩序大检查，提升企业服务水平，进一步完善企业信用档案，对不良企业的不良行为记录在档。加强企业对物业服务的正确认识，充分认识到业主是第一位的、服务是第一位的经营理念，从政策层面上规范企业服务行为，提升服务质量。</w:t>
      </w:r>
    </w:p>
    <w:p>
      <w:pPr>
        <w:keepNext w:val="0"/>
        <w:keepLines w:val="0"/>
        <w:pageBreakBefore w:val="0"/>
        <w:widowControl w:val="0"/>
        <w:kinsoku/>
        <w:wordWrap/>
        <w:overflowPunct/>
        <w:topLinePunct w:val="0"/>
        <w:autoSpaceDE/>
        <w:autoSpaceDN/>
        <w:bidi w:val="0"/>
        <w:adjustRightInd/>
        <w:snapToGrid/>
        <w:spacing w:line="550" w:lineRule="exact"/>
        <w:ind w:left="645"/>
        <w:textAlignment w:val="auto"/>
        <w:outlineLvl w:val="9"/>
        <w:rPr>
          <w:rFonts w:hint="eastAsia" w:ascii="黑体" w:hAnsi="黑体" w:eastAsia="黑体"/>
          <w:bCs/>
          <w:sz w:val="32"/>
          <w:szCs w:val="32"/>
        </w:rPr>
      </w:pPr>
      <w:r>
        <w:rPr>
          <w:rFonts w:hint="eastAsia" w:ascii="黑体" w:hAnsi="黑体" w:eastAsia="黑体"/>
          <w:sz w:val="32"/>
          <w:szCs w:val="32"/>
        </w:rPr>
        <w:t>二、</w:t>
      </w:r>
      <w:r>
        <w:rPr>
          <w:rFonts w:hint="eastAsia" w:ascii="黑体" w:hAnsi="黑体" w:eastAsia="黑体"/>
          <w:bCs/>
          <w:sz w:val="32"/>
          <w:szCs w:val="32"/>
        </w:rPr>
        <w:t>提高物业管理从业人员的素质，抓好团队建设，整</w:t>
      </w:r>
    </w:p>
    <w:p>
      <w:pPr>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eastAsia" w:ascii="黑体" w:hAnsi="黑体" w:eastAsia="黑体"/>
          <w:bCs/>
          <w:sz w:val="32"/>
          <w:szCs w:val="32"/>
        </w:rPr>
      </w:pPr>
      <w:r>
        <w:rPr>
          <w:rFonts w:hint="eastAsia" w:ascii="黑体" w:hAnsi="黑体" w:eastAsia="黑体"/>
          <w:bCs/>
          <w:sz w:val="32"/>
          <w:szCs w:val="32"/>
        </w:rPr>
        <w:t>体提升服务质量</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市从去年6月至今年3月专门对企业的主要管理人员进行了业务培训。并已委托市物业管理协会举办了五期“初级建（构）筑物业消防员培训班”，300多名安保人员取得了公安部消防局颁发的初级消防员岗位证书。同时对320多名物业项目经理进行了岗位培训，极大的提升了企业管理人员的综合素质和业务水平。</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 w:hAnsi="仿宋" w:eastAsia="仿宋"/>
          <w:b/>
          <w:sz w:val="32"/>
          <w:szCs w:val="32"/>
        </w:rPr>
      </w:pPr>
      <w:r>
        <w:rPr>
          <w:rFonts w:hint="eastAsia" w:ascii="黑体" w:hAnsi="黑体" w:eastAsia="黑体"/>
          <w:sz w:val="32"/>
          <w:szCs w:val="32"/>
        </w:rPr>
        <w:t>三、加强宣传力度，发挥优秀物业项目引领示范作用</w:t>
      </w:r>
    </w:p>
    <w:p>
      <w:pPr>
        <w:pStyle w:val="2"/>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eastAsia" w:ascii="仿宋" w:hAnsi="仿宋" w:eastAsia="仿宋"/>
          <w:szCs w:val="32"/>
        </w:rPr>
      </w:pPr>
      <w:r>
        <w:rPr>
          <w:rFonts w:hint="eastAsia" w:ascii="仿宋_GB2312" w:hAnsi="仿宋_GB2312" w:eastAsia="仿宋_GB2312" w:cs="仿宋_GB2312"/>
          <w:kern w:val="2"/>
          <w:sz w:val="32"/>
          <w:szCs w:val="32"/>
          <w:lang w:val="en-US" w:eastAsia="zh-CN" w:bidi="ar-SA"/>
        </w:rPr>
        <w:t>一是为了加强广大业主对物业管理相关政策的了解，支持和关心物业管理工作，我市将每年7月的第一个星期六作为全市的物业管理宣传日，发动各县（市、区）在辖区设立宣传点，印发物业管理宣传单、新闻媒体报道等形式对物业管理政策进行宣传，起到了很好的效果。二是充分发挥优秀住宅小区引领宣传效应，带动全市物业服务水平的提升。随着创建活动的深入开展，创建范围已由市区拓展到周边各县，成为提升物业管理整体水平的龙头。并对创优成功的企业分别在参与招投标时给予加分等政策、措施，极大的调动了企业创先争优、树立品牌的意识。三是大力扶优培强，树立“奖勤罚懒、淘劣留良”的鲜明导向，鼓励本地优秀物业企业整合资源、扩张发展，大力引进一批资质高、服务优的外地物业龙头企业，全面提升服务水平和综合竞争力，带动了整体行业服务水平的提升。</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黑体" w:hAnsi="黑体" w:eastAsia="黑体"/>
          <w:bCs/>
          <w:sz w:val="32"/>
          <w:szCs w:val="32"/>
        </w:rPr>
      </w:pPr>
      <w:r>
        <w:rPr>
          <w:rFonts w:hint="eastAsia" w:ascii="黑体" w:hAnsi="黑体" w:eastAsia="黑体"/>
          <w:bCs/>
          <w:sz w:val="32"/>
          <w:szCs w:val="32"/>
        </w:rPr>
        <w:t>四、</w:t>
      </w:r>
      <w:r>
        <w:rPr>
          <w:rFonts w:hint="eastAsia" w:ascii="黑体" w:hAnsi="黑体" w:eastAsia="黑体"/>
          <w:bCs/>
          <w:sz w:val="32"/>
        </w:rPr>
        <w:t>加强各县（市、区）物业管理主管部门及各街道办事处对业主委员会组建的指导力度，规范业主委会行为，完善物业管理联席会议制度</w:t>
      </w:r>
    </w:p>
    <w:p>
      <w:pPr>
        <w:pStyle w:val="2"/>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2018年8月29日，市政府重新修正颁布实施的《邯郸市物业管理办法》（市政府令第166号），对业主大会的召开和业主委员会的组建做了详细的规定。并将此项工作按辖区划分，由街道办事处和社区居委会具体牵头指导做好业主委员会的组建工作。今年市、区县两级物业管理主管部门将加强对街道（乡镇）的业务指导，提高业主物业管理知识水平，加快业主委员会组建步伐，不断完善</w:t>
      </w:r>
      <w:bookmarkStart w:id="0" w:name="_GoBack"/>
      <w:bookmarkEnd w:id="0"/>
      <w:r>
        <w:rPr>
          <w:rFonts w:hint="eastAsia" w:ascii="仿宋_GB2312" w:hAnsi="仿宋_GB2312" w:eastAsia="仿宋_GB2312" w:cs="仿宋_GB2312"/>
          <w:kern w:val="2"/>
          <w:sz w:val="32"/>
          <w:szCs w:val="32"/>
          <w:lang w:val="en-US" w:eastAsia="zh-CN" w:bidi="ar-SA"/>
        </w:rPr>
        <w:t>、充实物业管理竞争市场的选聘主体。并针对已成立的一些业主委员会委员素质低，业务水平不高的情况，还要组织业主委员会委员进行培训学习，增强自身的业务素质，规范管理。业主委员会成立后，可以由业主决定本小区的管理模式，是自治管理还是通过招标择优选聘物业管理企业管理。</w:t>
      </w:r>
    </w:p>
    <w:p>
      <w:pPr>
        <w:keepNext w:val="0"/>
        <w:keepLines w:val="0"/>
        <w:pageBreakBefore w:val="0"/>
        <w:widowControl w:val="0"/>
        <w:kinsoku/>
        <w:wordWrap/>
        <w:overflowPunct/>
        <w:topLinePunct w:val="0"/>
        <w:autoSpaceDE/>
        <w:autoSpaceDN/>
        <w:bidi w:val="0"/>
        <w:adjustRightInd/>
        <w:snapToGrid/>
        <w:spacing w:line="550" w:lineRule="exact"/>
        <w:ind w:firstLine="63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时，《邯郸市物业管理办法》规定：“物业管理区域内建立由县（市）、区物业管理主管部门及街道办事处、社区居民委员会、公安派出所、业主委员会、物业管理企业等参加的联席会议制度。联席会议由街道办事处负责召集和主持，整理并保管联席会议的记录。联席会议主要协调解决物业管理中的纠纷等疑难问题，并对物业服务企业的年度服务质量进行评测。”，2019年我局将出台相关文件，强化联席会议作用，处理解决相关纠纷，共同提升我市物业管理的整体水平。</w:t>
      </w:r>
    </w:p>
    <w:p>
      <w:pPr>
        <w:keepNext w:val="0"/>
        <w:keepLines w:val="0"/>
        <w:pageBreakBefore w:val="0"/>
        <w:widowControl w:val="0"/>
        <w:kinsoku/>
        <w:wordWrap/>
        <w:overflowPunct/>
        <w:topLinePunct w:val="0"/>
        <w:autoSpaceDE/>
        <w:autoSpaceDN/>
        <w:bidi w:val="0"/>
        <w:adjustRightInd/>
        <w:snapToGrid/>
        <w:spacing w:line="550" w:lineRule="exact"/>
        <w:ind w:left="645"/>
        <w:textAlignment w:val="auto"/>
        <w:outlineLvl w:val="9"/>
        <w:rPr>
          <w:rFonts w:hint="eastAsia" w:ascii="黑体" w:hAnsi="黑体" w:eastAsia="黑体"/>
          <w:sz w:val="32"/>
          <w:szCs w:val="32"/>
        </w:rPr>
      </w:pPr>
      <w:r>
        <w:rPr>
          <w:rFonts w:hint="eastAsia" w:ascii="黑体" w:hAnsi="黑体" w:eastAsia="黑体"/>
          <w:sz w:val="32"/>
          <w:szCs w:val="32"/>
        </w:rPr>
        <w:t>五、修订《邯郸市物业服务收费管理办法》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市物业服务收费是按照《河北省物业服务收费管理实施办法》和《邯郸市物业服务收费管理实施办法》实行统一政策、分级管理的，收费区分不同物业的性质和特点等情况，分别实行政府指导价和市场调节价。《河北省物价局关于放开部分服务价格的通知》（冀价经费【2015】33号）规定，业主大会成立之前的住宅区(别墅除外)公共性物业服务收费实行政府指导价，别墅、业主大会成立之后的住宅区及其它非住宅物业服务收费实行市场调节价。</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目前,我市新建住宅小区物业收费政策是按照《邯郸市城市精细化管理办法》（【2014】73）规定的物业服务等级标准和收费标准执行的，服务等级对应收费标准，具体收费标准分为五个等级，分别是一级0.4元/平方米/月、二级0.6元/平方米/月、三级0.9元/平方米/月、四级1.2元/平方米/月、五级1.6元/平方米/月。实行市场调节价的物业服务收费，由业主与物业服务企业在物业服务合同中约定。</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3.各县（市、区）住房前期物业收费标准制定按照《河北省定价目录》（冀价政调[2018]42）文件要求，由当地政府价格主管部门会同物业主管部门具体制定和管理。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今年我局将会同市物价部门对《邯郸市物业服务收费管理实施办法》重新进行修改，按照政府有关规定重新制定符合目前我市物业管理市场的政府指导价格。</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outlineLvl w:val="9"/>
        <w:rPr>
          <w:rFonts w:hint="eastAsia" w:ascii="黑体" w:hAnsi="黑体" w:eastAsia="黑体"/>
          <w:bCs/>
          <w:sz w:val="32"/>
        </w:rPr>
      </w:pPr>
      <w:r>
        <w:rPr>
          <w:rFonts w:hint="eastAsia" w:ascii="黑体" w:hAnsi="黑体" w:eastAsia="黑体"/>
          <w:sz w:val="32"/>
          <w:szCs w:val="32"/>
        </w:rPr>
        <w:t>六、</w:t>
      </w:r>
      <w:r>
        <w:rPr>
          <w:rFonts w:hint="eastAsia" w:ascii="黑体" w:hAnsi="黑体" w:eastAsia="黑体"/>
          <w:bCs/>
          <w:sz w:val="32"/>
        </w:rPr>
        <w:t>发挥品牌企业的引领作用，帮扶中小企业共同提升</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 w:hAnsi="仿宋" w:eastAsia="仿宋"/>
          <w:bCs/>
          <w:sz w:val="32"/>
        </w:rPr>
      </w:pPr>
      <w:r>
        <w:rPr>
          <w:rFonts w:hint="eastAsia" w:ascii="仿宋_GB2312" w:hAnsi="仿宋_GB2312" w:eastAsia="仿宋_GB2312" w:cs="仿宋_GB2312"/>
          <w:sz w:val="32"/>
          <w:szCs w:val="32"/>
        </w:rPr>
        <w:t>充分发挥物业管理协会的桥梁纽带作用，引导荣盛、美的、恒大、安居等品牌物业服务公司继续加大帮扶力度，指导中小物业企业规范服务标准和品质管控，提升这些企业的服务质量和业务水平。</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黑体" w:hAnsi="黑体" w:eastAsia="黑体"/>
          <w:bCs/>
          <w:sz w:val="32"/>
        </w:rPr>
      </w:pPr>
      <w:r>
        <w:rPr>
          <w:rFonts w:hint="eastAsia" w:ascii="黑体" w:hAnsi="黑体" w:eastAsia="黑体"/>
          <w:sz w:val="32"/>
          <w:szCs w:val="32"/>
        </w:rPr>
        <w:t>七、加强物业纠纷人民调解委员会作用</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5月，我局按照市综治办要求，成立了主城区物业管理纠纷调解委员会，在丛台区、邯山区、复兴区、邯郸县住建局、经济技术开发区城建局各区住建（房管）局分别建立了5个调解室，运转以来，共调处物业纠纷860多件，受到了广大居民的认可。今年将继续发挥调解委员会作用，规范运作，将物业管理纠纷化解到基层。</w:t>
      </w:r>
    </w:p>
    <w:p>
      <w:pPr>
        <w:keepNext w:val="0"/>
        <w:keepLines w:val="0"/>
        <w:pageBreakBefore w:val="0"/>
        <w:widowControl w:val="0"/>
        <w:kinsoku/>
        <w:wordWrap/>
        <w:overflowPunct/>
        <w:topLinePunct w:val="0"/>
        <w:autoSpaceDE/>
        <w:autoSpaceDN/>
        <w:bidi w:val="0"/>
        <w:adjustRightInd/>
        <w:snapToGrid/>
        <w:spacing w:line="550" w:lineRule="exact"/>
        <w:ind w:left="645"/>
        <w:textAlignment w:val="auto"/>
        <w:outlineLvl w:val="9"/>
        <w:rPr>
          <w:rFonts w:hint="eastAsia" w:ascii="黑体" w:hAnsi="黑体" w:eastAsia="黑体"/>
          <w:sz w:val="32"/>
          <w:szCs w:val="32"/>
        </w:rPr>
      </w:pPr>
      <w:r>
        <w:rPr>
          <w:rFonts w:hint="eastAsia" w:ascii="黑体" w:hAnsi="黑体" w:eastAsia="黑体"/>
          <w:sz w:val="32"/>
          <w:szCs w:val="32"/>
        </w:rPr>
        <w:t>八、充分发挥行业组织的自律作用</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今年我局要求市物业管理协会充分发挥协会自律机制，</w:t>
      </w:r>
    </w:p>
    <w:p>
      <w:pPr>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研究由物业管理协会针对物业管理纠纷的协调、补充、配合及先行调解机构。充分起到行业协会的作用，架起企业、业主与政府主管部门之间的桥梁纽带。</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 w:hAnsi="仿宋" w:eastAsia="仿宋"/>
          <w:bCs/>
          <w:sz w:val="32"/>
          <w:lang w:val="en-US" w:eastAsia="zh-CN"/>
        </w:rPr>
      </w:pPr>
      <w:r>
        <w:rPr>
          <w:rFonts w:hint="eastAsia" w:ascii="仿宋_GB2312" w:hAnsi="仿宋_GB2312" w:eastAsia="仿宋_GB2312" w:cs="仿宋_GB2312"/>
          <w:sz w:val="32"/>
          <w:szCs w:val="32"/>
          <w:lang w:val="en-US" w:eastAsia="zh-CN"/>
        </w:rPr>
        <w:t>你们对以上办理情况有何意见，请填写《政协提案办理情况征询意见表》（附后），并及时反馈。</w:t>
      </w:r>
      <w:r>
        <w:rPr>
          <w:rFonts w:hint="eastAsia" w:ascii="仿宋" w:hAnsi="仿宋" w:eastAsia="仿宋"/>
          <w:sz w:val="32"/>
          <w:szCs w:val="32"/>
          <w:lang w:val="en-US" w:eastAsia="zh-CN"/>
        </w:rPr>
        <w:t xml:space="preserve"> </w:t>
      </w:r>
    </w:p>
    <w:p>
      <w:pPr>
        <w:rPr>
          <w:rFonts w:hint="eastAsia" w:ascii="仿宋" w:hAnsi="仿宋" w:eastAsia="仿宋"/>
          <w:bCs/>
          <w:sz w:val="32"/>
          <w:lang w:eastAsia="zh-CN"/>
        </w:rPr>
      </w:pPr>
    </w:p>
    <w:p>
      <w:pPr>
        <w:ind w:firstLine="3840" w:firstLineChars="1200"/>
        <w:rPr>
          <w:rFonts w:hint="eastAsia" w:ascii="仿宋" w:hAnsi="仿宋" w:eastAsia="仿宋"/>
          <w:bCs/>
          <w:sz w:val="32"/>
          <w:lang w:eastAsia="zh-CN"/>
        </w:rPr>
      </w:pPr>
    </w:p>
    <w:p>
      <w:pPr>
        <w:ind w:firstLine="3840" w:firstLineChars="1200"/>
        <w:rPr>
          <w:rFonts w:hint="eastAsia" w:ascii="仿宋" w:hAnsi="仿宋" w:eastAsia="仿宋"/>
          <w:bCs/>
          <w:sz w:val="32"/>
          <w:lang w:eastAsia="zh-CN"/>
        </w:rPr>
      </w:pPr>
      <w:r>
        <w:rPr>
          <w:rFonts w:hint="eastAsia" w:ascii="仿宋" w:hAnsi="仿宋" w:eastAsia="仿宋"/>
          <w:bCs/>
          <w:sz w:val="32"/>
          <w:lang w:eastAsia="zh-CN"/>
        </w:rPr>
        <w:t>邯郸市住房保障和房产管理局</w:t>
      </w:r>
    </w:p>
    <w:p>
      <w:pPr>
        <w:jc w:val="center"/>
      </w:pPr>
      <w:r>
        <w:rPr>
          <w:rFonts w:hint="eastAsia" w:ascii="仿宋" w:hAnsi="仿宋" w:eastAsia="仿宋"/>
          <w:sz w:val="32"/>
          <w:szCs w:val="32"/>
          <w:lang w:val="en-US" w:eastAsia="zh-CN"/>
        </w:rPr>
        <w:t xml:space="preserve">                        </w:t>
      </w:r>
      <w:r>
        <w:rPr>
          <w:rFonts w:hint="eastAsia" w:ascii="仿宋" w:hAnsi="仿宋" w:eastAsia="仿宋"/>
          <w:sz w:val="32"/>
          <w:szCs w:val="32"/>
        </w:rPr>
        <w:t>2019年</w:t>
      </w:r>
      <w:r>
        <w:rPr>
          <w:rFonts w:hint="eastAsia" w:ascii="仿宋" w:hAnsi="仿宋" w:eastAsia="仿宋"/>
          <w:sz w:val="32"/>
          <w:szCs w:val="32"/>
          <w:lang w:val="en-US" w:eastAsia="zh-CN"/>
        </w:rPr>
        <w:t>5</w:t>
      </w:r>
      <w:r>
        <w:rPr>
          <w:rFonts w:hint="eastAsia" w:ascii="仿宋" w:hAnsi="仿宋" w:eastAsia="仿宋"/>
          <w:sz w:val="32"/>
          <w:szCs w:val="32"/>
        </w:rPr>
        <w:t>月</w:t>
      </w:r>
      <w:r>
        <w:rPr>
          <w:rFonts w:hint="eastAsia" w:ascii="仿宋" w:hAnsi="仿宋" w:eastAsia="仿宋"/>
          <w:sz w:val="32"/>
          <w:szCs w:val="32"/>
          <w:lang w:val="en-US" w:eastAsia="zh-CN"/>
        </w:rPr>
        <w:t>25</w:t>
      </w:r>
      <w:r>
        <w:rPr>
          <w:rFonts w:hint="eastAsia" w:ascii="仿宋" w:hAnsi="仿宋" w:eastAsia="仿宋"/>
          <w:sz w:val="32"/>
          <w:szCs w:val="32"/>
        </w:rPr>
        <w:t>日</w:t>
      </w: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楷体_GB2312" w:hAnsi="楷体_GB2312" w:eastAsia="楷体_GB2312" w:cs="楷体_GB2312"/>
          <w:color w:val="000000"/>
          <w:sz w:val="32"/>
          <w:szCs w:val="32"/>
          <w:lang w:eastAsia="zh-CN"/>
        </w:rPr>
      </w:pPr>
      <w:r>
        <w:rPr>
          <w:rFonts w:hint="eastAsia" w:ascii="仿宋_GB2312" w:hAnsi="宋体" w:eastAsia="仿宋_GB2312" w:cs="宋体"/>
          <w:color w:val="000000"/>
          <w:sz w:val="32"/>
          <w:szCs w:val="32"/>
        </w:rPr>
        <w:t>领导签发</w:t>
      </w:r>
      <w:r>
        <w:rPr>
          <w:rFonts w:hint="eastAsia" w:ascii="仿宋_GB2312" w:hAnsi="Malgun Gothic Semilight" w:eastAsia="仿宋_GB2312" w:cs="Malgun Gothic Semilight"/>
          <w:color w:val="000000"/>
          <w:sz w:val="32"/>
          <w:szCs w:val="32"/>
        </w:rPr>
        <w:t>：</w:t>
      </w:r>
      <w:r>
        <w:rPr>
          <w:rFonts w:hint="eastAsia" w:ascii="楷体_GB2312" w:hAnsi="楷体_GB2312" w:eastAsia="楷体_GB2312" w:cs="楷体_GB2312"/>
          <w:color w:val="000000"/>
          <w:sz w:val="32"/>
          <w:szCs w:val="32"/>
          <w:lang w:eastAsia="zh-CN"/>
        </w:rPr>
        <w:t>王兆社</w:t>
      </w:r>
    </w:p>
    <w:p>
      <w:pPr>
        <w:spacing w:line="520" w:lineRule="exact"/>
        <w:rPr>
          <w:rFonts w:hint="default" w:ascii="仿宋_GB2312" w:eastAsia="仿宋_GB2312"/>
          <w:color w:val="000000"/>
          <w:sz w:val="32"/>
          <w:szCs w:val="32"/>
          <w:lang w:val="en-US" w:eastAsia="zh-CN"/>
        </w:rPr>
      </w:pPr>
      <w:r>
        <w:rPr>
          <w:rFonts w:hint="eastAsia" w:ascii="仿宋_GB2312" w:hAnsi="宋体" w:eastAsia="仿宋_GB2312" w:cs="宋体"/>
          <w:color w:val="000000"/>
          <w:sz w:val="32"/>
          <w:szCs w:val="32"/>
        </w:rPr>
        <w:t>联系人及电话</w:t>
      </w:r>
      <w:r>
        <w:rPr>
          <w:rFonts w:hint="eastAsia" w:ascii="仿宋_GB2312" w:hAnsi="Malgun Gothic Semilight" w:eastAsia="仿宋_GB2312" w:cs="Malgun Gothic Semilight"/>
          <w:color w:val="000000"/>
          <w:sz w:val="32"/>
          <w:szCs w:val="32"/>
        </w:rPr>
        <w:t>：</w:t>
      </w:r>
      <w:r>
        <w:rPr>
          <w:rFonts w:hint="eastAsia" w:ascii="仿宋_GB2312" w:hAnsi="Malgun Gothic Semilight" w:eastAsia="仿宋_GB2312" w:cs="Malgun Gothic Semilight"/>
          <w:color w:val="000000"/>
          <w:sz w:val="32"/>
          <w:szCs w:val="32"/>
          <w:lang w:eastAsia="zh-CN"/>
        </w:rPr>
        <w:t>王伟</w:t>
      </w:r>
      <w:r>
        <w:rPr>
          <w:rFonts w:hint="eastAsia" w:ascii="仿宋_GB2312" w:hAnsi="Malgun Gothic Semilight" w:eastAsia="仿宋_GB2312" w:cs="Malgun Gothic Semilight"/>
          <w:color w:val="000000"/>
          <w:sz w:val="32"/>
          <w:szCs w:val="32"/>
          <w:lang w:val="en-US" w:eastAsia="zh-CN"/>
        </w:rPr>
        <w:t xml:space="preserve">  3271099</w:t>
      </w:r>
    </w:p>
    <w:p>
      <w:pPr>
        <w:spacing w:line="520" w:lineRule="exact"/>
        <w:ind w:left="941" w:hanging="940" w:hangingChars="294"/>
        <w:rPr>
          <w:rFonts w:hint="eastAsia" w:ascii="仿宋_GB2312" w:eastAsia="仿宋_GB2312"/>
          <w:color w:val="000000"/>
          <w:sz w:val="32"/>
          <w:szCs w:val="32"/>
        </w:rPr>
      </w:pPr>
      <w:r>
        <w:rPr>
          <w:rFonts w:hint="eastAsia" w:ascii="仿宋_GB2312" w:hAnsi="宋体" w:eastAsia="仿宋_GB2312" w:cs="宋体"/>
          <w:color w:val="000000"/>
          <w:sz w:val="32"/>
          <w:szCs w:val="32"/>
        </w:rPr>
        <w:t>抄送</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市政府办公厅</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市政协提案委员会</w:t>
      </w:r>
      <w:r>
        <w:rPr>
          <w:rFonts w:hint="eastAsia" w:ascii="仿宋_GB2312" w:hAnsi="宋体" w:eastAsia="仿宋_GB2312" w:cs="宋体"/>
          <w:color w:val="000000"/>
          <w:sz w:val="32"/>
          <w:szCs w:val="32"/>
          <w:lang w:eastAsia="zh-CN"/>
        </w:rPr>
        <w:t>，市城管执法局</w:t>
      </w:r>
      <w:r>
        <w:rPr>
          <w:rFonts w:hint="eastAsia" w:ascii="仿宋_GB2312" w:hAnsi="Malgun Gothic Semilight" w:eastAsia="仿宋_GB2312" w:cs="Malgun Gothic Semilight"/>
          <w:color w:val="000000"/>
          <w:sz w:val="32"/>
          <w:szCs w:val="32"/>
        </w:rPr>
        <w:t>。</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algun Gothic Semilight">
    <w:panose1 w:val="020B0502040204020203"/>
    <w:charset w:val="86"/>
    <w:family w:val="swiss"/>
    <w:pitch w:val="default"/>
    <w:sig w:usb0="900002AF" w:usb1="01D77CFB" w:usb2="00000012" w:usb3="00000000" w:csb0="203E01BD" w:csb1="D7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snapToGrid w:val="0"/>
                      <w:rPr>
                        <w:rFonts w:hint="eastAsia"/>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mNDM0OWQ2NDM5ODViYTBjZWYzYTgwMmQ3MzcyOTEifQ=="/>
  </w:docVars>
  <w:rsids>
    <w:rsidRoot w:val="01DC1168"/>
    <w:rsid w:val="011338FE"/>
    <w:rsid w:val="01DC1168"/>
    <w:rsid w:val="01EA6369"/>
    <w:rsid w:val="061D3060"/>
    <w:rsid w:val="08DD577C"/>
    <w:rsid w:val="09DF06B3"/>
    <w:rsid w:val="0AFF020A"/>
    <w:rsid w:val="0C270C5D"/>
    <w:rsid w:val="0C280BB5"/>
    <w:rsid w:val="116F4036"/>
    <w:rsid w:val="12046742"/>
    <w:rsid w:val="13DB70B2"/>
    <w:rsid w:val="14864037"/>
    <w:rsid w:val="15A61FDD"/>
    <w:rsid w:val="1C63168E"/>
    <w:rsid w:val="1C6F32E8"/>
    <w:rsid w:val="1D4F07AB"/>
    <w:rsid w:val="1E5F3092"/>
    <w:rsid w:val="207F7C58"/>
    <w:rsid w:val="21455926"/>
    <w:rsid w:val="241024FF"/>
    <w:rsid w:val="266B0DC4"/>
    <w:rsid w:val="29BC372C"/>
    <w:rsid w:val="2AE33509"/>
    <w:rsid w:val="306B70DC"/>
    <w:rsid w:val="31993005"/>
    <w:rsid w:val="32D1571A"/>
    <w:rsid w:val="36445AA0"/>
    <w:rsid w:val="374C011F"/>
    <w:rsid w:val="394D17E4"/>
    <w:rsid w:val="4425620E"/>
    <w:rsid w:val="454758F4"/>
    <w:rsid w:val="476369F1"/>
    <w:rsid w:val="47984F0A"/>
    <w:rsid w:val="4D6047FC"/>
    <w:rsid w:val="4EF52CBF"/>
    <w:rsid w:val="53EF7F6D"/>
    <w:rsid w:val="54631A94"/>
    <w:rsid w:val="54783EE3"/>
    <w:rsid w:val="57B30A03"/>
    <w:rsid w:val="5F88367A"/>
    <w:rsid w:val="648C087B"/>
    <w:rsid w:val="65D22DC1"/>
    <w:rsid w:val="66A02D3A"/>
    <w:rsid w:val="68C73542"/>
    <w:rsid w:val="75F40321"/>
    <w:rsid w:val="7F1349DA"/>
    <w:rsid w:val="7F2A29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630"/>
    </w:pPr>
    <w:rPr>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2019-03-15T01:18:00Z</dcterms:created>
  <dc:creator>　　　　　　　　L</dc:creator>
  <cp:lastModifiedBy>lenovo</cp:lastModifiedBy>
  <cp:lastPrinted>2019-07-05T09:58:00Z</cp:lastPrinted>
  <dcterms:modified xsi:type="dcterms:W3CDTF">2024-01-17T02:14:56Z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381845FAC2B44BF99DDFC6B17207CB82_12</vt:lpwstr>
  </property>
</Properties>
</file>