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firstLine="906" w:firstLineChars="2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邯郸市房地产估价机构检查情况汇总表</w:t>
      </w:r>
    </w:p>
    <w:bookmarkEnd w:id="0"/>
    <w:p>
      <w:pPr>
        <w:ind w:firstLine="494" w:firstLineChars="206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填表单位：（盖章）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填表人：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77"/>
        <w:gridCol w:w="2086"/>
        <w:gridCol w:w="1565"/>
        <w:gridCol w:w="1565"/>
        <w:gridCol w:w="2738"/>
        <w:gridCol w:w="1399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企业（机构）名称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统一社会信用代码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  <w:t>资质等级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所在县（市、区）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检查中发现的问题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（如无问题，则填写合格）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处理建议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E857"/>
    <w:rsid w:val="3AECE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2023-10-31T17:07:00Z</dcterms:created>
  <dc:creator>uos</dc:creator>
  <cp:lastModifiedBy>uos</cp:lastModifiedBy>
  <dcterms:modified xsi:type="dcterms:W3CDTF">2023-10-31T17:08:27Z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669AE2A67E9DEF3BEFC340658958DD86</vt:lpwstr>
  </property>
</Properties>
</file>