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邯郸市经营性自建房安全管理暂行规定</w:t>
      </w:r>
    </w:p>
    <w:p/>
    <w:p>
      <w:pPr>
        <w:ind w:firstLine="632" w:firstLineChars="200"/>
        <w:rPr>
          <w:rFonts w:ascii="仿宋_GB2312" w:hAnsi="仿宋_GB2312" w:cs="仿宋_GB231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>第一条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 xml:space="preserve">  为加强经营性自建房安全管理，保障人民群众生命财产安全，根据《中华人民共和国安全生产法》</w:t>
      </w:r>
      <w:r>
        <w:rPr>
          <w:rFonts w:hint="eastAsia" w:ascii="仿宋_GB2312" w:hAnsi="仿宋_GB2312" w:cs="仿宋_GB2312"/>
          <w:szCs w:val="32"/>
        </w:rPr>
        <w:t>《全国自建房安全专项整治工作方案》《河北省自建房安全专项整治百日攻坚行动方案》《河北省自建房安全专项整治实施方案》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等</w:t>
      </w:r>
      <w:r>
        <w:rPr>
          <w:rFonts w:hint="eastAsia" w:ascii="仿宋_GB2312" w:hAnsi="仿宋_GB2312" w:cs="仿宋_GB2312"/>
          <w:szCs w:val="32"/>
          <w:shd w:val="clear" w:color="auto" w:fill="FFFFFF"/>
          <w:lang w:val="en-US" w:eastAsia="zh-CN"/>
        </w:rPr>
        <w:t>文件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要求</w:t>
      </w:r>
      <w:r>
        <w:rPr>
          <w:rFonts w:hint="eastAsia" w:ascii="仿宋_GB2312" w:hAnsi="仿宋_GB2312" w:cs="仿宋_GB2312"/>
          <w:szCs w:val="32"/>
        </w:rPr>
        <w:t>，结合我市实际，制定本规定。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u w:val="none"/>
          <w:shd w:val="clear" w:color="auto" w:fill="FFFFFF"/>
        </w:rPr>
        <w:t>第二条</w:t>
      </w:r>
      <w:r>
        <w:rPr>
          <w:rFonts w:hint="eastAsia" w:ascii="仿宋_GB2312" w:hAnsi="仿宋_GB2312" w:cs="仿宋_GB2312"/>
          <w:szCs w:val="32"/>
          <w:u w:val="none"/>
        </w:rPr>
        <w:t xml:space="preserve">  城市、县城建成区(含市区、县城和各类独立功能区)内原则上不再批准新建自建房；农村新建自建房原则上不得超过3层。</w:t>
      </w:r>
      <w:r>
        <w:rPr>
          <w:rFonts w:hint="eastAsia" w:ascii="仿宋_GB2312" w:hAnsi="仿宋_GB2312" w:cs="仿宋_GB2312"/>
          <w:szCs w:val="32"/>
        </w:rPr>
        <w:t>3层及以上新建</w:t>
      </w:r>
      <w:r>
        <w:rPr>
          <w:rFonts w:hint="eastAsia" w:ascii="仿宋_GB2312" w:hAnsi="仿宋_GB2312" w:cs="仿宋_GB2312"/>
          <w:szCs w:val="32"/>
          <w:lang w:eastAsia="zh-CN"/>
        </w:rPr>
        <w:t>、翻建、扩建</w:t>
      </w:r>
      <w:r>
        <w:rPr>
          <w:rFonts w:hint="eastAsia" w:ascii="仿宋_GB2312" w:hAnsi="仿宋_GB2312" w:cs="仿宋_GB2312"/>
          <w:szCs w:val="32"/>
        </w:rPr>
        <w:t>房屋，以及新建经营性自建房</w:t>
      </w:r>
      <w:r>
        <w:rPr>
          <w:rFonts w:hint="eastAsia" w:ascii="仿宋_GB2312" w:hAnsi="仿宋_GB2312" w:cs="仿宋_GB2312"/>
          <w:szCs w:val="32"/>
          <w:lang w:eastAsia="zh-CN"/>
        </w:rPr>
        <w:t>必须由建成区政府主管部门批准，</w:t>
      </w:r>
      <w:r>
        <w:rPr>
          <w:rFonts w:hint="eastAsia" w:ascii="仿宋_GB2312" w:hAnsi="仿宋_GB2312" w:cs="仿宋_GB2312"/>
          <w:szCs w:val="32"/>
        </w:rPr>
        <w:t>严格执行房屋质量安全强制性标准</w:t>
      </w:r>
      <w:r>
        <w:rPr>
          <w:rFonts w:hint="eastAsia" w:ascii="仿宋_GB2312" w:hAnsi="仿宋_GB2312" w:cs="仿宋_GB2312"/>
          <w:szCs w:val="32"/>
          <w:lang w:eastAsia="zh-CN"/>
        </w:rPr>
        <w:t>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 xml:space="preserve">第三条 </w:t>
      </w:r>
      <w:r>
        <w:rPr>
          <w:rFonts w:hint="eastAsia" w:ascii="仿宋_GB2312" w:hAnsi="仿宋_GB2312" w:cs="仿宋_GB2312"/>
          <w:szCs w:val="32"/>
        </w:rPr>
        <w:t xml:space="preserve"> 不得擅自实施下列影响房屋安全的行为：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私自改变房屋结构。私自对房屋进行不合理的改造，如在房屋下部增加地下室、在房屋顶部加层、在房屋中间夹层；改变或破坏原有承重结构，如承重墙上开洞、墙改梁、梁上开孔、拆改梁柱，改变原设计使用功能造成“格子房”等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私自改变房屋使用功能。在房屋使用周期内，私自改变其使用功能，增加荷载形成安全隐患，影响房屋设备、设施的正常使用。如私自将住宅改为人员密集场所、将二层及以上住宅改成仓库大量集中堆积重物、在屋顶大体量加装水箱等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（三）超过房屋设计标准，增加房屋使用荷载，包括但不限于搭建建筑物、构筑物等。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（四）拆改影响房屋结构性能的非承重结构。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（五）其他影响房屋安全的行为。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 xml:space="preserve">第四条 </w:t>
      </w:r>
      <w:r>
        <w:rPr>
          <w:rFonts w:hint="eastAsia" w:ascii="仿宋_GB2312" w:hAnsi="仿宋_GB2312" w:cs="仿宋_GB2312"/>
          <w:szCs w:val="32"/>
        </w:rPr>
        <w:t xml:space="preserve"> 自建房有以下安全风险情形的，不得用于生产经营或出租：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（一）未经房屋安全鉴定的。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（二）经房屋安全鉴定为C级或D级的。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（三）不符合安全防灾等工程建设强制性标准的。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（四）存在违法建设、违法违规审批问题的。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（五）其他安全风险情形。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>第五条</w:t>
      </w:r>
      <w:r>
        <w:rPr>
          <w:rFonts w:hint="eastAsia" w:ascii="仿宋_GB2312" w:hAnsi="仿宋_GB2312" w:cs="仿宋_GB2312"/>
          <w:szCs w:val="32"/>
        </w:rPr>
        <w:t xml:space="preserve">  现有经营性自建房经专业鉴定机构鉴定为B级的，必须严格进行观察使用；经鉴定为C级的，要严格落实属地监管责任，采取关停整改等措施，消除安全隐患，经整改验收合格后，可依法申请恢复营业；经鉴定为D级的，要立即停用并疏散房屋内和周边群众，封闭处置、现场排险，无法通过修缮加固消除危险的，一律依法依规拆除；具备重建资格的，可</w:t>
      </w:r>
      <w:r>
        <w:rPr>
          <w:rFonts w:hint="eastAsia" w:ascii="仿宋_GB2312" w:hAnsi="仿宋_GB2312" w:cs="仿宋_GB2312"/>
          <w:szCs w:val="32"/>
          <w:lang w:eastAsia="zh-CN"/>
        </w:rPr>
        <w:t>依规依程序</w:t>
      </w:r>
      <w:r>
        <w:rPr>
          <w:rFonts w:hint="eastAsia" w:ascii="仿宋_GB2312" w:hAnsi="仿宋_GB2312" w:cs="仿宋_GB2312"/>
          <w:szCs w:val="32"/>
        </w:rPr>
        <w:t>申请重建。</w:t>
      </w:r>
    </w:p>
    <w:p>
      <w:pPr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>第六条</w:t>
      </w:r>
      <w:r>
        <w:rPr>
          <w:rFonts w:hint="eastAsia" w:ascii="仿宋_GB2312" w:hAnsi="仿宋_GB2312" w:cs="仿宋_GB2312"/>
          <w:szCs w:val="32"/>
        </w:rPr>
        <w:t xml:space="preserve">  严格房屋安全审查。各行业主管部门应严格</w:t>
      </w:r>
      <w:r>
        <w:rPr>
          <w:rFonts w:hint="eastAsia" w:ascii="仿宋_GB2312" w:hAnsi="仿宋_GB2312" w:cs="仿宋_GB2312"/>
          <w:szCs w:val="32"/>
          <w:lang w:eastAsia="zh-CN"/>
        </w:rPr>
        <w:t>经营性</w:t>
      </w:r>
      <w:r>
        <w:rPr>
          <w:rFonts w:hint="eastAsia" w:ascii="仿宋_GB2312" w:hAnsi="仿宋_GB2312" w:cs="仿宋_GB2312"/>
          <w:szCs w:val="32"/>
        </w:rPr>
        <w:t>自建房</w:t>
      </w:r>
      <w:r>
        <w:rPr>
          <w:rFonts w:hint="eastAsia" w:ascii="仿宋_GB2312" w:hAnsi="仿宋_GB2312" w:cs="仿宋_GB2312"/>
          <w:szCs w:val="32"/>
          <w:lang w:eastAsia="zh-CN"/>
        </w:rPr>
        <w:t>日常</w:t>
      </w:r>
      <w:r>
        <w:rPr>
          <w:rFonts w:hint="eastAsia" w:ascii="仿宋_GB2312" w:hAnsi="仿宋_GB2312" w:cs="仿宋_GB2312"/>
          <w:szCs w:val="32"/>
        </w:rPr>
        <w:t>监管，房屋所有人、使用人</w:t>
      </w:r>
      <w:r>
        <w:rPr>
          <w:rFonts w:hint="eastAsia" w:ascii="仿宋_GB2312" w:hAnsi="仿宋_GB2312" w:cs="仿宋_GB2312"/>
          <w:szCs w:val="32"/>
          <w:lang w:eastAsia="zh-CN"/>
        </w:rPr>
        <w:t>需将</w:t>
      </w:r>
      <w:r>
        <w:rPr>
          <w:rFonts w:hint="eastAsia" w:ascii="仿宋_GB2312" w:hAnsi="仿宋_GB2312" w:cs="仿宋_GB2312"/>
          <w:szCs w:val="32"/>
        </w:rPr>
        <w:t>具有相应资质房屋鉴定机构作出的鉴定报告</w:t>
      </w:r>
      <w:r>
        <w:rPr>
          <w:rFonts w:hint="eastAsia" w:ascii="仿宋_GB2312" w:hAnsi="仿宋_GB2312" w:cs="仿宋_GB2312"/>
          <w:szCs w:val="32"/>
          <w:lang w:eastAsia="zh-CN"/>
        </w:rPr>
        <w:t>报</w:t>
      </w:r>
      <w:r>
        <w:rPr>
          <w:rFonts w:hint="eastAsia" w:ascii="仿宋_GB2312" w:hAnsi="仿宋_GB2312" w:cs="仿宋_GB2312"/>
          <w:szCs w:val="32"/>
        </w:rPr>
        <w:t>乡镇人民政府（街道办事处）</w:t>
      </w:r>
      <w:r>
        <w:rPr>
          <w:rFonts w:hint="eastAsia" w:ascii="仿宋_GB2312" w:hAnsi="仿宋_GB2312" w:cs="仿宋_GB2312"/>
          <w:szCs w:val="32"/>
          <w:lang w:eastAsia="zh-CN"/>
        </w:rPr>
        <w:t>审核，并</w:t>
      </w:r>
      <w:r>
        <w:rPr>
          <w:rFonts w:hint="eastAsia" w:ascii="仿宋_GB2312" w:hAnsi="仿宋_GB2312" w:cs="仿宋_GB2312"/>
          <w:szCs w:val="32"/>
          <w:u w:val="none"/>
        </w:rPr>
        <w:t>出具确认房屋安全的场所证明</w:t>
      </w:r>
      <w:r>
        <w:rPr>
          <w:rFonts w:hint="eastAsia" w:ascii="仿宋_GB2312" w:hAnsi="仿宋_GB2312" w:cs="仿宋_GB2312"/>
          <w:szCs w:val="32"/>
          <w:u w:val="none"/>
          <w:lang w:eastAsia="zh-CN"/>
        </w:rPr>
        <w:t>材料</w:t>
      </w:r>
      <w:r>
        <w:rPr>
          <w:rFonts w:hint="eastAsia" w:ascii="仿宋_GB2312" w:hAnsi="仿宋_GB2312" w:cs="仿宋_GB2312"/>
          <w:szCs w:val="32"/>
          <w:lang w:eastAsia="zh-CN"/>
        </w:rPr>
        <w:t>后开展经营活动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ind w:firstLine="632" w:firstLineChars="200"/>
        <w:rPr>
          <w:rFonts w:hint="eastAsia" w:eastAsia="仿宋_GB231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县级人民政府住建部门负责规范房</w:t>
      </w:r>
      <w:bookmarkStart w:id="0" w:name="_GoBack"/>
      <w:bookmarkEnd w:id="0"/>
      <w:r>
        <w:rPr>
          <w:rFonts w:hint="eastAsia" w:ascii="仿宋_GB2312" w:hAnsi="仿宋_GB2312" w:cs="仿宋_GB2312"/>
          <w:szCs w:val="32"/>
          <w:lang w:eastAsia="zh-CN"/>
        </w:rPr>
        <w:t>屋鉴定机构，</w:t>
      </w:r>
      <w:r>
        <w:rPr>
          <w:rFonts w:hint="eastAsia" w:ascii="仿宋_GB2312" w:hAnsi="仿宋_GB2312" w:cs="仿宋_GB2312"/>
          <w:szCs w:val="32"/>
          <w:lang w:val="en-US" w:eastAsia="zh-CN"/>
        </w:rPr>
        <w:t>对</w:t>
      </w:r>
      <w:r>
        <w:rPr>
          <w:rFonts w:hint="eastAsia" w:ascii="仿宋_GB2312" w:hAnsi="仿宋_GB2312" w:cs="仿宋_GB2312"/>
          <w:szCs w:val="32"/>
          <w:lang w:eastAsia="zh-CN"/>
        </w:rPr>
        <w:t>鉴定结果</w:t>
      </w:r>
      <w:r>
        <w:rPr>
          <w:rFonts w:hint="eastAsia" w:ascii="仿宋_GB2312" w:hAnsi="仿宋_GB2312" w:cs="仿宋_GB2312"/>
          <w:szCs w:val="32"/>
          <w:lang w:val="en-US" w:eastAsia="zh-CN"/>
        </w:rPr>
        <w:t>进行</w:t>
      </w:r>
      <w:r>
        <w:rPr>
          <w:rFonts w:hint="eastAsia" w:ascii="仿宋_GB2312" w:hAnsi="仿宋_GB2312" w:cs="仿宋_GB2312"/>
          <w:szCs w:val="32"/>
          <w:lang w:eastAsia="zh-CN"/>
        </w:rPr>
        <w:t>备案、认定，对各乡镇（街道）开展房屋鉴定工作</w:t>
      </w:r>
      <w:r>
        <w:rPr>
          <w:rFonts w:hint="eastAsia" w:ascii="仿宋_GB2312" w:hAnsi="仿宋_GB2312" w:cs="仿宋_GB2312"/>
          <w:szCs w:val="32"/>
          <w:lang w:val="en-US" w:eastAsia="zh-CN"/>
        </w:rPr>
        <w:t>进行</w:t>
      </w:r>
      <w:r>
        <w:rPr>
          <w:rFonts w:hint="eastAsia" w:ascii="仿宋_GB2312" w:hAnsi="仿宋_GB2312" w:cs="仿宋_GB2312"/>
          <w:szCs w:val="32"/>
          <w:lang w:eastAsia="zh-CN"/>
        </w:rPr>
        <w:t>业务指导。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>第七条</w:t>
      </w:r>
      <w:r>
        <w:rPr>
          <w:rFonts w:hint="eastAsia" w:ascii="仿宋_GB2312" w:hAnsi="仿宋_GB2312" w:cs="仿宋_GB2312"/>
          <w:szCs w:val="32"/>
        </w:rPr>
        <w:t xml:space="preserve">  加强重点场所房屋安全监管。各行业主管部门要</w:t>
      </w:r>
      <w:r>
        <w:rPr>
          <w:rFonts w:hint="eastAsia" w:ascii="仿宋_GB2312" w:hAnsi="仿宋_GB2312" w:cs="仿宋_GB2312"/>
          <w:szCs w:val="32"/>
          <w:lang w:val="en-US" w:eastAsia="zh-CN"/>
        </w:rPr>
        <w:t>加强</w:t>
      </w:r>
      <w:r>
        <w:rPr>
          <w:rFonts w:hint="eastAsia" w:ascii="仿宋_GB2312" w:hAnsi="仿宋_GB2312" w:cs="仿宋_GB2312"/>
          <w:szCs w:val="32"/>
        </w:rPr>
        <w:t>城乡结合部、城中村、安置区、工业园区、旅游景区、学校和医院周边等</w:t>
      </w:r>
      <w:r>
        <w:rPr>
          <w:rFonts w:hint="eastAsia" w:ascii="仿宋_GB2312" w:hAnsi="仿宋_GB2312" w:cs="仿宋_GB2312"/>
          <w:szCs w:val="32"/>
          <w:lang w:eastAsia="zh-CN"/>
        </w:rPr>
        <w:t>重点</w:t>
      </w:r>
      <w:r>
        <w:rPr>
          <w:rFonts w:hint="eastAsia" w:ascii="仿宋_GB2312" w:hAnsi="仿宋_GB2312" w:cs="仿宋_GB2312"/>
          <w:szCs w:val="32"/>
        </w:rPr>
        <w:t>区域</w:t>
      </w:r>
      <w:r>
        <w:rPr>
          <w:rFonts w:hint="eastAsia" w:ascii="仿宋_GB2312" w:hAnsi="仿宋_GB2312" w:cs="仿宋_GB231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Cs w:val="32"/>
        </w:rPr>
        <w:t>严格</w:t>
      </w:r>
      <w:r>
        <w:rPr>
          <w:rFonts w:ascii="仿宋_GB2312" w:hAnsi="仿宋_GB2312" w:cs="仿宋_GB2312"/>
          <w:szCs w:val="32"/>
        </w:rPr>
        <w:t>酒吧、网吧、KTV、饭店、旅馆、影院、农家乐、医疗机构、培训机构、养老院、小饭桌、学校及幼儿园等</w:t>
      </w:r>
      <w:r>
        <w:rPr>
          <w:rFonts w:hint="eastAsia" w:ascii="仿宋_GB2312" w:hAnsi="仿宋_GB2312" w:cs="仿宋_GB2312"/>
          <w:szCs w:val="32"/>
        </w:rPr>
        <w:t>重点行业房屋安全监管，</w:t>
      </w:r>
      <w:r>
        <w:rPr>
          <w:rFonts w:hint="eastAsia" w:ascii="仿宋_GB2312" w:hAnsi="仿宋_GB2312" w:cs="仿宋_GB2312"/>
          <w:szCs w:val="32"/>
          <w:lang w:eastAsia="zh-CN"/>
        </w:rPr>
        <w:t>严查</w:t>
      </w:r>
      <w:r>
        <w:rPr>
          <w:rFonts w:hint="eastAsia" w:ascii="仿宋_GB2312" w:hAnsi="仿宋_GB2312" w:cs="仿宋_GB2312"/>
          <w:szCs w:val="32"/>
        </w:rPr>
        <w:t>混杂经营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混乱管理</w:t>
      </w:r>
      <w:r>
        <w:rPr>
          <w:rFonts w:hint="eastAsia" w:ascii="仿宋_GB2312" w:hAnsi="仿宋_GB2312" w:cs="仿宋_GB2312"/>
          <w:szCs w:val="32"/>
          <w:lang w:eastAsia="zh-CN"/>
        </w:rPr>
        <w:t>，严防</w:t>
      </w:r>
      <w:r>
        <w:rPr>
          <w:rFonts w:hint="eastAsia" w:ascii="仿宋_GB2312" w:hAnsi="仿宋_GB2312" w:cs="仿宋_GB2312"/>
          <w:szCs w:val="32"/>
        </w:rPr>
        <w:t>房屋安全隐患。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>第八条</w:t>
      </w:r>
      <w:r>
        <w:rPr>
          <w:rFonts w:hint="eastAsia" w:ascii="仿宋_GB2312" w:hAnsi="仿宋_GB2312" w:cs="仿宋_GB2312"/>
          <w:szCs w:val="32"/>
        </w:rPr>
        <w:t xml:space="preserve">  加强经营性房屋排查整治。各行业主管部门要加强公共娱乐、公共餐饮住宿、公共休闲、公共体育运动健身等行业排查，对违反房屋安全、消防安全等规定的，依法予以查处。强化居民自建房内生活、经营、仓储等混营的安全排查，违反房屋安全使用规定的，责令限期整改，待</w:t>
      </w:r>
      <w:r>
        <w:rPr>
          <w:rFonts w:hint="eastAsia" w:ascii="仿宋_GB2312" w:hAnsi="仿宋_GB2312" w:cs="仿宋_GB2312"/>
          <w:szCs w:val="32"/>
          <w:lang w:eastAsia="zh-CN"/>
        </w:rPr>
        <w:t>验收通过</w:t>
      </w:r>
      <w:r>
        <w:rPr>
          <w:rFonts w:hint="eastAsia" w:ascii="仿宋_GB2312" w:hAnsi="仿宋_GB2312" w:cs="仿宋_GB2312"/>
          <w:szCs w:val="32"/>
        </w:rPr>
        <w:t>后方可经营。</w:t>
      </w:r>
    </w:p>
    <w:p>
      <w:pPr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b/>
          <w:bCs/>
          <w:szCs w:val="32"/>
          <w:shd w:val="clear" w:color="auto" w:fill="FFFFFF"/>
        </w:rPr>
        <w:t xml:space="preserve">第九条 </w:t>
      </w:r>
      <w:r>
        <w:rPr>
          <w:rFonts w:hint="eastAsia" w:ascii="仿宋_GB2312" w:hAnsi="仿宋_GB2312" w:cs="仿宋_GB2312"/>
          <w:szCs w:val="32"/>
        </w:rPr>
        <w:t xml:space="preserve"> 各县（市、区）政府（管委会）负责组织开展用于生产经营或出租的自建房日常监督检查，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shd w:val="clear" w:color="auto" w:fill="auto"/>
        </w:rPr>
        <w:t>落实“危房不进人、人不进危房”“坚决整治、应拆尽拆”的总要求，</w:t>
      </w:r>
      <w:r>
        <w:rPr>
          <w:rFonts w:hint="eastAsia" w:ascii="仿宋_GB2312" w:hAnsi="仿宋_GB2312" w:cs="仿宋_GB2312"/>
          <w:szCs w:val="32"/>
        </w:rPr>
        <w:t>发现安全隐患要督促自建房所有人、使用人及时整改，消除安全隐患。对存在结构倒塌风险危及公共安全的，应及时关停整改，依法依规予以处理。</w:t>
      </w:r>
      <w:r>
        <w:rPr>
          <w:rFonts w:hint="eastAsia" w:ascii="仿宋_GB2312" w:hAnsi="仿宋_GB2312" w:cs="仿宋_GB2312"/>
          <w:szCs w:val="32"/>
          <w:lang w:eastAsia="zh-CN"/>
        </w:rPr>
        <w:t>对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shd w:val="clear" w:color="auto" w:fill="auto"/>
        </w:rPr>
        <w:t>构成犯罪的，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shd w:val="clear" w:color="auto" w:fill="auto"/>
          <w:lang w:eastAsia="zh-CN"/>
        </w:rPr>
        <w:t>应</w:t>
      </w:r>
      <w:r>
        <w:rPr>
          <w:rFonts w:hint="eastAsia" w:ascii="仿宋_GB2312" w:hAnsi="仿宋_GB2312" w:cs="仿宋_GB2312"/>
          <w:b w:val="0"/>
          <w:bCs w:val="0"/>
          <w:kern w:val="2"/>
          <w:sz w:val="32"/>
          <w:szCs w:val="32"/>
          <w:shd w:val="clear" w:color="auto" w:fill="auto"/>
        </w:rPr>
        <w:t>依法追究刑事责任。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textAlignment w:val="center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shd w:val="clear" w:color="auto" w:fill="FFFFFF"/>
        </w:rPr>
        <w:t>第十条</w:t>
      </w:r>
      <w:r>
        <w:rPr>
          <w:rFonts w:hint="eastAsia" w:ascii="仿宋_GB2312" w:hAnsi="仿宋_GB2312" w:cs="仿宋_GB2312"/>
          <w:sz w:val="32"/>
          <w:szCs w:val="32"/>
        </w:rPr>
        <w:t xml:space="preserve">  自建房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所有人应把好防范安全隐患的第一道关口，督促使用人生产、经营、生活符合安全要求，对使用人可能危害公共安全的行为采取有效方式予以制止；</w:t>
      </w:r>
      <w:r>
        <w:rPr>
          <w:rFonts w:hint="eastAsia" w:ascii="仿宋_GB2312" w:hAnsi="仿宋_GB2312" w:cs="仿宋_GB2312"/>
          <w:sz w:val="32"/>
          <w:szCs w:val="32"/>
        </w:rPr>
        <w:t>发现安全隐患应及时消除安全隐患并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立即</w:t>
      </w:r>
      <w:r>
        <w:rPr>
          <w:rFonts w:hint="eastAsia" w:ascii="仿宋_GB2312" w:hAnsi="仿宋_GB2312" w:cs="仿宋_GB2312"/>
          <w:sz w:val="32"/>
          <w:szCs w:val="32"/>
        </w:rPr>
        <w:t>向属地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政府主管</w:t>
      </w:r>
      <w:r>
        <w:rPr>
          <w:rFonts w:hint="eastAsia" w:ascii="仿宋_GB2312" w:hAnsi="仿宋_GB2312" w:cs="仿宋_GB2312"/>
          <w:sz w:val="32"/>
          <w:szCs w:val="32"/>
        </w:rPr>
        <w:t>部门报告；对经鉴定为危险房屋的，必须采取措施消除安全隐患。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textAlignment w:val="center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shd w:val="clear" w:color="auto" w:fill="FFFFFF"/>
        </w:rPr>
        <w:t>第十一条</w:t>
      </w:r>
      <w:r>
        <w:rPr>
          <w:rFonts w:hint="eastAsia" w:ascii="仿宋_GB2312" w:hAnsi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自建房使用人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val="en-US" w:eastAsia="zh-CN"/>
        </w:rPr>
        <w:t>要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/>
        </w:rPr>
        <w:t>增强安全防范意识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，建立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/>
        </w:rPr>
        <w:t>完善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安全生产责任制度，明确安全管理人员职责、应急措施等，按要求开展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/>
        </w:rPr>
        <w:t>房屋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安全鉴定，定期自查，</w:t>
      </w:r>
      <w:r>
        <w:rPr>
          <w:rFonts w:hint="eastAsia" w:ascii="仿宋_GB2312" w:hAnsi="仿宋_GB2312" w:cs="仿宋_GB2312"/>
          <w:sz w:val="32"/>
          <w:szCs w:val="32"/>
        </w:rPr>
        <w:t>发现安全隐患要及时通知房屋所有人予以处置，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确保经营安全。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textAlignment w:val="center"/>
        <w:rPr>
          <w:rFonts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shd w:val="clear" w:color="auto" w:fill="FFFFFF"/>
        </w:rPr>
        <w:t xml:space="preserve">第十二条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 xml:space="preserve"> 各级审批、行业主管部门要完善行业准入标准，严格行业准入的房屋安全条件，加强审批后的监管，督促自建房所有人、使用人落实房屋安全责任，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  <w:lang w:eastAsia="zh-CN"/>
        </w:rPr>
        <w:t>以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>部门联动实现房屋安全闭环管理。</w:t>
      </w:r>
    </w:p>
    <w:p>
      <w:pPr>
        <w:pStyle w:val="6"/>
        <w:widowControl/>
        <w:shd w:val="clear" w:color="auto" w:fill="FFFFFF"/>
        <w:spacing w:before="0" w:beforeAutospacing="0" w:after="0" w:afterAutospacing="0"/>
        <w:ind w:firstLine="632" w:firstLineChars="200"/>
        <w:jc w:val="both"/>
        <w:textAlignment w:val="center"/>
        <w:rPr>
          <w:rFonts w:hint="eastAsia" w:ascii="仿宋_GB2312" w:hAnsi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shd w:val="clear" w:color="auto" w:fill="FFFFFF"/>
        </w:rPr>
        <w:t>第十三条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shd w:val="clear" w:color="auto" w:fill="FFFFFF"/>
        </w:rPr>
        <w:t xml:space="preserve"> 本规定自公布之日起施行。</w:t>
      </w:r>
    </w:p>
    <w:sectPr>
      <w:footerReference r:id="rId3" w:type="default"/>
      <w:pgSz w:w="11906" w:h="16838"/>
      <w:pgMar w:top="2041" w:right="1474" w:bottom="1928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trackRevisions w:val="true"/>
  <w:documentProtection w:enforcement="0"/>
  <w:defaultTabStop w:val="420"/>
  <w:drawingGridHorizontalSpacing w:val="158"/>
  <w:drawingGridVerticalSpacing w:val="290"/>
  <w:noPunctuationKerning w:val="true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DdkYzdmMzFkMzExN2M3YTVkM2IyYmIzMjYxNzMifQ=="/>
  </w:docVars>
  <w:rsids>
    <w:rsidRoot w:val="00D42F0A"/>
    <w:rsid w:val="0002362B"/>
    <w:rsid w:val="00100549"/>
    <w:rsid w:val="001C52EA"/>
    <w:rsid w:val="00214A98"/>
    <w:rsid w:val="00285875"/>
    <w:rsid w:val="002B434C"/>
    <w:rsid w:val="003234D0"/>
    <w:rsid w:val="00355EF1"/>
    <w:rsid w:val="003E0634"/>
    <w:rsid w:val="0040709D"/>
    <w:rsid w:val="00422403"/>
    <w:rsid w:val="00477441"/>
    <w:rsid w:val="00514271"/>
    <w:rsid w:val="00576AEF"/>
    <w:rsid w:val="00624261"/>
    <w:rsid w:val="0065592F"/>
    <w:rsid w:val="006E1445"/>
    <w:rsid w:val="006F175E"/>
    <w:rsid w:val="00720C57"/>
    <w:rsid w:val="0078557A"/>
    <w:rsid w:val="007C37CD"/>
    <w:rsid w:val="007C4454"/>
    <w:rsid w:val="00836DD3"/>
    <w:rsid w:val="00876DDF"/>
    <w:rsid w:val="008C143C"/>
    <w:rsid w:val="008C731A"/>
    <w:rsid w:val="0091112B"/>
    <w:rsid w:val="00992097"/>
    <w:rsid w:val="009B58D2"/>
    <w:rsid w:val="00A23CED"/>
    <w:rsid w:val="00A45E88"/>
    <w:rsid w:val="00A75650"/>
    <w:rsid w:val="00AE32EF"/>
    <w:rsid w:val="00B11EA7"/>
    <w:rsid w:val="00B135C5"/>
    <w:rsid w:val="00B25374"/>
    <w:rsid w:val="00B66DDA"/>
    <w:rsid w:val="00BF0E8D"/>
    <w:rsid w:val="00C11A76"/>
    <w:rsid w:val="00C85014"/>
    <w:rsid w:val="00C96768"/>
    <w:rsid w:val="00CA56F9"/>
    <w:rsid w:val="00CC1D5D"/>
    <w:rsid w:val="00D37EA1"/>
    <w:rsid w:val="00D42F0A"/>
    <w:rsid w:val="00DB2D0F"/>
    <w:rsid w:val="00E15457"/>
    <w:rsid w:val="00E220C8"/>
    <w:rsid w:val="00E276BE"/>
    <w:rsid w:val="00F06913"/>
    <w:rsid w:val="00F133E4"/>
    <w:rsid w:val="00F51C4A"/>
    <w:rsid w:val="00FA5C8C"/>
    <w:rsid w:val="00FA6925"/>
    <w:rsid w:val="00FD208B"/>
    <w:rsid w:val="00FE2514"/>
    <w:rsid w:val="00FF1641"/>
    <w:rsid w:val="00FF3972"/>
    <w:rsid w:val="012531F6"/>
    <w:rsid w:val="04E24FC8"/>
    <w:rsid w:val="0B234FF6"/>
    <w:rsid w:val="0F434C0A"/>
    <w:rsid w:val="1EA25BAA"/>
    <w:rsid w:val="1FD2426D"/>
    <w:rsid w:val="2584600A"/>
    <w:rsid w:val="2597150E"/>
    <w:rsid w:val="2FEFE6BD"/>
    <w:rsid w:val="33EE06FF"/>
    <w:rsid w:val="36E950A8"/>
    <w:rsid w:val="37B760B7"/>
    <w:rsid w:val="3F384552"/>
    <w:rsid w:val="3F7B601C"/>
    <w:rsid w:val="49227388"/>
    <w:rsid w:val="4B3DE762"/>
    <w:rsid w:val="4CFD651E"/>
    <w:rsid w:val="50FF0CE2"/>
    <w:rsid w:val="536E3CD2"/>
    <w:rsid w:val="55FC43A0"/>
    <w:rsid w:val="5BEF0C8B"/>
    <w:rsid w:val="668A530E"/>
    <w:rsid w:val="6E3FC6CC"/>
    <w:rsid w:val="6F7D3D2B"/>
    <w:rsid w:val="6F7DD72A"/>
    <w:rsid w:val="6FDE0C71"/>
    <w:rsid w:val="76E98182"/>
    <w:rsid w:val="77EF0360"/>
    <w:rsid w:val="77FF5196"/>
    <w:rsid w:val="7976C733"/>
    <w:rsid w:val="79DF1C52"/>
    <w:rsid w:val="7AF562B6"/>
    <w:rsid w:val="7C9424C4"/>
    <w:rsid w:val="7D2BC9BC"/>
    <w:rsid w:val="7D7F44E4"/>
    <w:rsid w:val="7E25D044"/>
    <w:rsid w:val="7F7E7C09"/>
    <w:rsid w:val="7FE6033A"/>
    <w:rsid w:val="8F91EAFD"/>
    <w:rsid w:val="9BE63099"/>
    <w:rsid w:val="9FAB04EA"/>
    <w:rsid w:val="A7B65D9A"/>
    <w:rsid w:val="AFBFFBB8"/>
    <w:rsid w:val="AFE1C8B1"/>
    <w:rsid w:val="BBDD7F9E"/>
    <w:rsid w:val="BFAF3E43"/>
    <w:rsid w:val="BFBB0BF9"/>
    <w:rsid w:val="BFDAAC22"/>
    <w:rsid w:val="BFFE7839"/>
    <w:rsid w:val="DBB69D39"/>
    <w:rsid w:val="DE7BE399"/>
    <w:rsid w:val="DF5EE688"/>
    <w:rsid w:val="DFDF584E"/>
    <w:rsid w:val="DFED8F9F"/>
    <w:rsid w:val="EA7F5CBB"/>
    <w:rsid w:val="EDAC829A"/>
    <w:rsid w:val="EFFF2171"/>
    <w:rsid w:val="F57F7F57"/>
    <w:rsid w:val="FBBFCE7A"/>
    <w:rsid w:val="FBD4B568"/>
    <w:rsid w:val="FDCB9742"/>
    <w:rsid w:val="FDEB7B9D"/>
    <w:rsid w:val="FF0F85E4"/>
    <w:rsid w:val="FF5BAB9F"/>
    <w:rsid w:val="FFA793D8"/>
    <w:rsid w:val="FFDA7A7F"/>
    <w:rsid w:val="FFDB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7"/>
    <w:basedOn w:val="1"/>
    <w:next w:val="1"/>
    <w:qFormat/>
    <w:uiPriority w:val="99"/>
    <w:pPr>
      <w:keepNext/>
      <w:keepLines/>
      <w:spacing w:before="240" w:after="64" w:line="316" w:lineRule="auto"/>
      <w:ind w:left="1296" w:hanging="1296"/>
      <w:outlineLvl w:val="6"/>
    </w:pPr>
    <w:rPr>
      <w:b/>
      <w:bCs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4</Pages>
  <Words>2140</Words>
  <Characters>2142</Characters>
  <Lines>14</Lines>
  <Paragraphs>4</Paragraphs>
  <TotalTime>20</TotalTime>
  <ScaleCrop>false</ScaleCrop>
  <LinksUpToDate>false</LinksUpToDate>
  <CharactersWithSpaces>2170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2021-05-15T23:28:00Z</dcterms:created>
  <dc:creator>User274</dc:creator>
  <cp:lastModifiedBy>user</cp:lastModifiedBy>
  <cp:lastPrinted>2022-10-27T08:27:00Z</cp:lastPrinted>
  <dcterms:modified xsi:type="dcterms:W3CDTF">2022-11-17T18:37:00Z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B5B9310FEF8A478BA1C2AD1633675FFF</vt:lpwstr>
  </property>
</Properties>
</file>